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526A7" w14:textId="72301F18" w:rsidR="006F6279" w:rsidRPr="00BA04D5" w:rsidRDefault="0044087D" w:rsidP="003B5271">
      <w:pPr>
        <w:pStyle w:val="NormaleWeb"/>
        <w:spacing w:before="0" w:beforeAutospacing="0" w:after="0" w:afterAutospacing="0"/>
        <w:jc w:val="center"/>
        <w:rPr>
          <w:rFonts w:ascii="Montserrat" w:hAnsi="Montserrat"/>
          <w:sz w:val="22"/>
          <w:szCs w:val="22"/>
          <w:lang w:val="de-DE"/>
        </w:rPr>
      </w:pPr>
      <w:r w:rsidRPr="00BA04D5">
        <w:rPr>
          <w:rFonts w:ascii="Montserrat" w:hAnsi="Montserrat"/>
          <w:sz w:val="22"/>
          <w:szCs w:val="22"/>
          <w:lang w:val="de-DE"/>
        </w:rPr>
        <w:t>PRESS</w:t>
      </w:r>
      <w:r w:rsidR="00573226" w:rsidRPr="00BA04D5">
        <w:rPr>
          <w:rFonts w:ascii="Montserrat" w:hAnsi="Montserrat"/>
          <w:sz w:val="22"/>
          <w:szCs w:val="22"/>
          <w:lang w:val="de-DE"/>
        </w:rPr>
        <w:t>EMITTEILUNG</w:t>
      </w:r>
    </w:p>
    <w:p w14:paraId="341159E6" w14:textId="77777777" w:rsidR="00573226" w:rsidRPr="00BA04D5" w:rsidRDefault="00573226" w:rsidP="003B5271">
      <w:pPr>
        <w:pStyle w:val="NormaleWeb"/>
        <w:spacing w:before="0" w:beforeAutospacing="0" w:after="0" w:afterAutospacing="0"/>
        <w:jc w:val="center"/>
        <w:rPr>
          <w:rStyle w:val="Enfasigrassetto"/>
          <w:rFonts w:ascii="Montserrat" w:hAnsi="Montserrat"/>
          <w:b w:val="0"/>
          <w:bCs w:val="0"/>
          <w:sz w:val="22"/>
          <w:szCs w:val="22"/>
          <w:lang w:val="de-DE"/>
        </w:rPr>
      </w:pPr>
    </w:p>
    <w:p w14:paraId="2969F2E0" w14:textId="72BD3C13" w:rsidR="009A64B3" w:rsidRPr="00BA04D5" w:rsidRDefault="00C3183D" w:rsidP="0044087D">
      <w:pPr>
        <w:pStyle w:val="NormaleWeb"/>
        <w:spacing w:before="0" w:beforeAutospacing="0" w:after="0" w:afterAutospacing="0"/>
        <w:jc w:val="center"/>
        <w:rPr>
          <w:rStyle w:val="Enfasigrassetto"/>
          <w:rFonts w:ascii="Montserrat" w:eastAsiaTheme="minorHAnsi" w:hAnsi="Montserrat" w:cstheme="minorBidi"/>
          <w:kern w:val="2"/>
          <w:sz w:val="27"/>
          <w:szCs w:val="27"/>
          <w:lang w:val="de-DE" w:eastAsia="en-US"/>
          <w14:ligatures w14:val="standardContextual"/>
        </w:rPr>
      </w:pPr>
      <w:r w:rsidRPr="00BA04D5">
        <w:rPr>
          <w:rFonts w:ascii="Montserrat" w:eastAsiaTheme="minorHAnsi" w:hAnsi="Montserrat" w:cstheme="minorBidi"/>
          <w:b/>
          <w:bCs/>
          <w:kern w:val="2"/>
          <w:sz w:val="27"/>
          <w:szCs w:val="27"/>
          <w:lang w:val="de-DE" w:eastAsia="en-US"/>
          <w14:ligatures w14:val="standardContextual"/>
        </w:rPr>
        <w:t>Plötzliche Schwellungen und starke Schmerzen: Wenn es keine Allergie ist, sondern ein hereditäres Angioödem</w:t>
      </w:r>
    </w:p>
    <w:p w14:paraId="77D1B19A" w14:textId="226B9811" w:rsidR="0044087D" w:rsidRPr="00BA04D5" w:rsidRDefault="00420B3C" w:rsidP="002E1DFA">
      <w:pPr>
        <w:pStyle w:val="NormaleWeb"/>
        <w:spacing w:before="0" w:beforeAutospacing="0" w:after="0" w:afterAutospacing="0"/>
        <w:jc w:val="center"/>
        <w:rPr>
          <w:rFonts w:ascii="Montserrat" w:eastAsiaTheme="minorHAnsi" w:hAnsi="Montserrat" w:cstheme="minorBidi"/>
          <w:kern w:val="2"/>
          <w:sz w:val="22"/>
          <w:szCs w:val="22"/>
          <w:lang w:val="de-DE" w:eastAsia="en-US"/>
          <w14:ligatures w14:val="standardContextual"/>
        </w:rPr>
      </w:pPr>
      <w:r w:rsidRPr="00BA04D5">
        <w:rPr>
          <w:rStyle w:val="Enfasigrassetto"/>
          <w:rFonts w:ascii="Montserrat" w:eastAsiaTheme="minorHAnsi" w:hAnsi="Montserrat" w:cstheme="minorBidi"/>
          <w:kern w:val="2"/>
          <w:sz w:val="22"/>
          <w:szCs w:val="22"/>
          <w:lang w:val="de-DE" w:eastAsia="en-US"/>
          <w14:ligatures w14:val="standardContextual"/>
        </w:rPr>
        <w:br/>
      </w:r>
      <w:r w:rsidR="00C3183D" w:rsidRPr="00BA04D5">
        <w:rPr>
          <w:rFonts w:ascii="Montserrat" w:eastAsiaTheme="minorHAnsi" w:hAnsi="Montserrat" w:cstheme="minorBidi"/>
          <w:kern w:val="2"/>
          <w:sz w:val="22"/>
          <w:szCs w:val="22"/>
          <w:lang w:val="de-DE" w:eastAsia="en-US"/>
          <w14:ligatures w14:val="standardContextual"/>
        </w:rPr>
        <w:t>Anlässlich des Welt-HAE-Tages bringt eine Veranstaltung in Mailand Expertinnen und Experten aus ganz Europa zusammen, um das Bewusstsein für Diagnose und Behandlung einer seltenen, aber nicht unsichtbaren Erkrankung zu schärfen.</w:t>
      </w:r>
    </w:p>
    <w:p w14:paraId="4CC32C34" w14:textId="00F092BA" w:rsidR="00AC7BF5" w:rsidRPr="00BA04D5" w:rsidRDefault="00AC7BF5" w:rsidP="004F7E81">
      <w:pPr>
        <w:spacing w:after="120"/>
        <w:rPr>
          <w:rFonts w:ascii="Montserrat" w:eastAsia="Times New Roman" w:hAnsi="Montserrat" w:cs="Times New Roman"/>
          <w:b/>
          <w:bCs/>
          <w:kern w:val="0"/>
          <w:sz w:val="28"/>
          <w:szCs w:val="28"/>
          <w:lang w:val="de-DE" w:eastAsia="it-IT"/>
          <w14:ligatures w14:val="none"/>
        </w:rPr>
      </w:pPr>
    </w:p>
    <w:p w14:paraId="31F28D8B" w14:textId="55FCC353" w:rsidR="00C3183D" w:rsidRPr="00BA04D5" w:rsidRDefault="00C3183D" w:rsidP="003D55B8">
      <w:pPr>
        <w:pStyle w:val="NormaleWeb"/>
        <w:spacing w:before="0" w:beforeAutospacing="0" w:after="120" w:afterAutospacing="0"/>
        <w:jc w:val="both"/>
        <w:rPr>
          <w:rFonts w:ascii="Montserrat" w:eastAsiaTheme="minorHAnsi" w:hAnsi="Montserrat" w:cstheme="minorBidi"/>
          <w:kern w:val="2"/>
          <w:sz w:val="20"/>
          <w:szCs w:val="20"/>
          <w:lang w:val="de-DE" w:eastAsia="en-US"/>
          <w14:ligatures w14:val="standardContextual"/>
        </w:rPr>
      </w:pPr>
      <w:r w:rsidRPr="00BA04D5">
        <w:rPr>
          <w:rFonts w:ascii="Montserrat" w:eastAsiaTheme="minorHAnsi" w:hAnsi="Montserrat" w:cstheme="minorBidi"/>
          <w:b/>
          <w:bCs/>
          <w:kern w:val="2"/>
          <w:sz w:val="20"/>
          <w:szCs w:val="20"/>
          <w:lang w:val="de-DE" w:eastAsia="en-US"/>
          <w14:ligatures w14:val="standardContextual"/>
        </w:rPr>
        <w:t>Mailand/Berlin, 13. Mai</w:t>
      </w:r>
      <w:r w:rsidRPr="00BA04D5">
        <w:rPr>
          <w:rFonts w:ascii="Montserrat" w:eastAsiaTheme="minorHAnsi" w:hAnsi="Montserrat" w:cstheme="minorBidi"/>
          <w:kern w:val="2"/>
          <w:sz w:val="20"/>
          <w:szCs w:val="20"/>
          <w:lang w:val="de-DE" w:eastAsia="en-US"/>
          <w14:ligatures w14:val="standardContextual"/>
        </w:rPr>
        <w:t xml:space="preserve"> – Plötzliche Schwellungen, starke Schmerzen, keinerlei Vorwarnung: Das hereditäre Angioödem (HAE) tritt unvorhersehbar auf. Häufig werden die Attacken mit einer einfachen Allergie verwechselt, wenn Gesicht und Hände betroffen sind, oder mit Stress und Magen-Darm-Beschwerden, wenn sie den Bauchraum betreffen. Doch hinter diesen Symptomen verbirgt sich eine deutlich komplexere Realität: </w:t>
      </w:r>
      <w:r w:rsidRPr="00BA04D5">
        <w:rPr>
          <w:rFonts w:ascii="Montserrat" w:eastAsiaTheme="minorHAnsi" w:hAnsi="Montserrat" w:cstheme="minorBidi"/>
          <w:b/>
          <w:bCs/>
          <w:kern w:val="2"/>
          <w:sz w:val="20"/>
          <w:szCs w:val="20"/>
          <w:lang w:val="de-DE" w:eastAsia="en-US"/>
          <w14:ligatures w14:val="standardContextual"/>
        </w:rPr>
        <w:t>HAE ist eine seltene genetische Erkrankung</w:t>
      </w:r>
      <w:r w:rsidRPr="00BA04D5">
        <w:rPr>
          <w:rFonts w:ascii="Montserrat" w:eastAsiaTheme="minorHAnsi" w:hAnsi="Montserrat" w:cstheme="minorBidi"/>
          <w:kern w:val="2"/>
          <w:sz w:val="20"/>
          <w:szCs w:val="20"/>
          <w:lang w:val="de-DE" w:eastAsia="en-US"/>
          <w14:ligatures w14:val="standardContextual"/>
        </w:rPr>
        <w:t xml:space="preserve">, von der etwa </w:t>
      </w:r>
      <w:r w:rsidRPr="00BA04D5">
        <w:rPr>
          <w:rFonts w:ascii="Montserrat" w:eastAsiaTheme="minorHAnsi" w:hAnsi="Montserrat" w:cstheme="minorBidi"/>
          <w:b/>
          <w:bCs/>
          <w:kern w:val="2"/>
          <w:sz w:val="20"/>
          <w:szCs w:val="20"/>
          <w:lang w:val="de-DE" w:eastAsia="en-US"/>
          <w14:ligatures w14:val="standardContextual"/>
        </w:rPr>
        <w:t>1 von 50.000 Menschen</w:t>
      </w:r>
      <w:r w:rsidRPr="00BA04D5">
        <w:rPr>
          <w:rFonts w:ascii="Montserrat" w:eastAsiaTheme="minorHAnsi" w:hAnsi="Montserrat" w:cstheme="minorBidi"/>
          <w:kern w:val="2"/>
          <w:sz w:val="20"/>
          <w:szCs w:val="20"/>
          <w:lang w:val="de-DE" w:eastAsia="en-US"/>
          <w14:ligatures w14:val="standardContextual"/>
        </w:rPr>
        <w:t xml:space="preserve"> betroffen ist¹. Da die Symptome deutlich häufigere Erkrankungen „imitieren“, erfolgt die Diagnose häufig erst nach Jahren. Dadurch verzögert sich der Zugang zu geeigneten Behandlungspfaden, während Patientinnen und Patienten vermeidbaren Risiken und erheblichen Einschränkungen ihrer Lebensqualität ausgesetzt sind.</w:t>
      </w:r>
    </w:p>
    <w:p w14:paraId="12A29C45" w14:textId="4F903FC5" w:rsidR="0044087D" w:rsidRPr="00BA04D5" w:rsidRDefault="00C3183D" w:rsidP="003D55B8">
      <w:pPr>
        <w:pStyle w:val="NormaleWeb"/>
        <w:spacing w:before="0" w:beforeAutospacing="0" w:after="120" w:afterAutospacing="0"/>
        <w:jc w:val="both"/>
        <w:rPr>
          <w:rFonts w:ascii="Montserrat" w:eastAsiaTheme="minorHAnsi" w:hAnsi="Montserrat" w:cstheme="minorBidi"/>
          <w:kern w:val="2"/>
          <w:sz w:val="20"/>
          <w:szCs w:val="20"/>
          <w:lang w:val="de-DE" w:eastAsia="en-US"/>
          <w14:ligatures w14:val="standardContextual"/>
        </w:rPr>
      </w:pPr>
      <w:r w:rsidRPr="00BA04D5">
        <w:rPr>
          <w:rFonts w:ascii="Montserrat" w:eastAsiaTheme="minorHAnsi" w:hAnsi="Montserrat" w:cstheme="minorBidi"/>
          <w:kern w:val="2"/>
          <w:sz w:val="20"/>
          <w:szCs w:val="20"/>
          <w:lang w:val="de-DE" w:eastAsia="en-US"/>
          <w14:ligatures w14:val="standardContextual"/>
        </w:rPr>
        <w:t xml:space="preserve">Diese Belastung ist umso größer, da die Symptome häufig </w:t>
      </w:r>
      <w:r w:rsidRPr="00BA04D5">
        <w:rPr>
          <w:rFonts w:ascii="Montserrat" w:eastAsiaTheme="minorHAnsi" w:hAnsi="Montserrat" w:cstheme="minorBidi"/>
          <w:b/>
          <w:bCs/>
          <w:kern w:val="2"/>
          <w:sz w:val="20"/>
          <w:szCs w:val="20"/>
          <w:lang w:val="de-DE" w:eastAsia="en-US"/>
          <w14:ligatures w14:val="standardContextual"/>
        </w:rPr>
        <w:t>bereits in der Kindheit oder Jugend</w:t>
      </w:r>
      <w:r w:rsidRPr="00BA04D5">
        <w:rPr>
          <w:rFonts w:ascii="Montserrat" w:eastAsiaTheme="minorHAnsi" w:hAnsi="Montserrat" w:cstheme="minorBidi"/>
          <w:kern w:val="2"/>
          <w:sz w:val="20"/>
          <w:szCs w:val="20"/>
          <w:lang w:val="de-DE" w:eastAsia="en-US"/>
          <w14:ligatures w14:val="standardContextual"/>
        </w:rPr>
        <w:t xml:space="preserve"> beginnen und die Erkrankung nicht mit den Attacken selbst endet. Auch der Alltag und die Fähigkeit, vorauszuplanen, werden durch die </w:t>
      </w:r>
      <w:r w:rsidRPr="00BA04D5">
        <w:rPr>
          <w:rFonts w:ascii="Montserrat" w:eastAsiaTheme="minorHAnsi" w:hAnsi="Montserrat" w:cstheme="minorBidi"/>
          <w:b/>
          <w:bCs/>
          <w:kern w:val="2"/>
          <w:sz w:val="20"/>
          <w:szCs w:val="20"/>
          <w:lang w:val="de-DE" w:eastAsia="en-US"/>
          <w14:ligatures w14:val="standardContextual"/>
        </w:rPr>
        <w:t xml:space="preserve">ständige Angst vor der Ungewissheit </w:t>
      </w:r>
      <w:r w:rsidRPr="00BA04D5">
        <w:rPr>
          <w:rFonts w:ascii="Montserrat" w:eastAsiaTheme="minorHAnsi" w:hAnsi="Montserrat" w:cstheme="minorBidi"/>
          <w:kern w:val="2"/>
          <w:sz w:val="20"/>
          <w:szCs w:val="20"/>
          <w:lang w:val="de-DE" w:eastAsia="en-US"/>
          <w14:ligatures w14:val="standardContextual"/>
        </w:rPr>
        <w:t>beeinträchtigt: Wann kommt die nächste Attacke, wo tritt sie auf und wie schwer wird sie sein?</w:t>
      </w:r>
    </w:p>
    <w:p w14:paraId="39C453F3" w14:textId="3F9B5016" w:rsidR="00C3183D" w:rsidRPr="00BA04D5" w:rsidRDefault="00C3183D" w:rsidP="003D55B8">
      <w:pPr>
        <w:pStyle w:val="NormaleWeb"/>
        <w:spacing w:before="0" w:beforeAutospacing="0" w:after="120" w:afterAutospacing="0"/>
        <w:jc w:val="both"/>
        <w:rPr>
          <w:rFonts w:ascii="Montserrat" w:eastAsiaTheme="minorHAnsi" w:hAnsi="Montserrat" w:cstheme="minorBidi"/>
          <w:kern w:val="2"/>
          <w:sz w:val="20"/>
          <w:szCs w:val="20"/>
          <w:lang w:val="de-DE" w:eastAsia="en-US"/>
          <w14:ligatures w14:val="standardContextual"/>
        </w:rPr>
      </w:pPr>
      <w:r w:rsidRPr="00BA04D5">
        <w:rPr>
          <w:rFonts w:ascii="Montserrat" w:eastAsiaTheme="minorHAnsi" w:hAnsi="Montserrat" w:cstheme="minorBidi"/>
          <w:kern w:val="2"/>
          <w:sz w:val="20"/>
          <w:szCs w:val="20"/>
          <w:lang w:val="de-DE" w:eastAsia="en-US"/>
          <w14:ligatures w14:val="standardContextual"/>
        </w:rPr>
        <w:t xml:space="preserve">Um das Bewusstsein für die Erkrankung zu stärken, kamen in der Woche des </w:t>
      </w:r>
      <w:r w:rsidRPr="00BA04D5">
        <w:rPr>
          <w:rFonts w:ascii="Montserrat" w:eastAsiaTheme="minorHAnsi" w:hAnsi="Montserrat" w:cstheme="minorBidi"/>
          <w:b/>
          <w:bCs/>
          <w:kern w:val="2"/>
          <w:sz w:val="20"/>
          <w:szCs w:val="20"/>
          <w:lang w:val="de-DE" w:eastAsia="en-US"/>
          <w14:ligatures w14:val="standardContextual"/>
        </w:rPr>
        <w:t xml:space="preserve">HAE-Tages am 16. Mai </w:t>
      </w:r>
      <w:r w:rsidRPr="00BA04D5">
        <w:rPr>
          <w:rFonts w:ascii="Montserrat" w:eastAsiaTheme="minorHAnsi" w:hAnsi="Montserrat" w:cstheme="minorBidi"/>
          <w:kern w:val="2"/>
          <w:sz w:val="20"/>
          <w:szCs w:val="20"/>
          <w:lang w:val="de-DE" w:eastAsia="en-US"/>
          <w14:ligatures w14:val="standardContextual"/>
        </w:rPr>
        <w:t xml:space="preserve">führende italienische und europäische Expertinnen und Experten in Mailand zur Veranstaltung </w:t>
      </w:r>
      <w:r w:rsidRPr="00BA04D5">
        <w:rPr>
          <w:rFonts w:ascii="Montserrat" w:eastAsiaTheme="minorHAnsi" w:hAnsi="Montserrat" w:cstheme="minorBidi"/>
          <w:b/>
          <w:bCs/>
          <w:kern w:val="2"/>
          <w:sz w:val="20"/>
          <w:szCs w:val="20"/>
          <w:lang w:val="de-DE" w:eastAsia="en-US"/>
          <w14:ligatures w14:val="standardContextual"/>
        </w:rPr>
        <w:t>„HAE</w:t>
      </w:r>
      <w:r w:rsidRPr="00BA04D5">
        <w:rPr>
          <w:rFonts w:ascii="Montserrat" w:eastAsiaTheme="minorHAnsi" w:hAnsi="Montserrat" w:cstheme="minorBidi"/>
          <w:kern w:val="2"/>
          <w:sz w:val="20"/>
          <w:szCs w:val="20"/>
          <w:lang w:val="de-DE" w:eastAsia="en-US"/>
          <w14:ligatures w14:val="standardContextual"/>
        </w:rPr>
        <w:t>LLO, WE’RE</w:t>
      </w:r>
      <w:r w:rsidRPr="00BA04D5">
        <w:rPr>
          <w:rFonts w:ascii="Montserrat" w:eastAsiaTheme="minorHAnsi" w:hAnsi="Montserrat" w:cstheme="minorBidi"/>
          <w:b/>
          <w:bCs/>
          <w:kern w:val="2"/>
          <w:sz w:val="20"/>
          <w:szCs w:val="20"/>
          <w:lang w:val="de-DE" w:eastAsia="en-US"/>
          <w14:ligatures w14:val="standardContextual"/>
        </w:rPr>
        <w:t xml:space="preserve"> HEA</w:t>
      </w:r>
      <w:r w:rsidRPr="00BA04D5">
        <w:rPr>
          <w:rFonts w:ascii="Montserrat" w:eastAsiaTheme="minorHAnsi" w:hAnsi="Montserrat" w:cstheme="minorBidi"/>
          <w:kern w:val="2"/>
          <w:sz w:val="20"/>
          <w:szCs w:val="20"/>
          <w:lang w:val="de-DE" w:eastAsia="en-US"/>
          <w14:ligatures w14:val="standardContextual"/>
        </w:rPr>
        <w:t>RE</w:t>
      </w:r>
      <w:r w:rsidRPr="00BA04D5">
        <w:rPr>
          <w:rFonts w:ascii="Montserrat" w:eastAsiaTheme="minorHAnsi" w:hAnsi="Montserrat" w:cstheme="minorBidi"/>
          <w:b/>
          <w:bCs/>
          <w:kern w:val="2"/>
          <w:sz w:val="20"/>
          <w:szCs w:val="20"/>
          <w:lang w:val="de-DE" w:eastAsia="en-US"/>
          <w14:ligatures w14:val="standardContextual"/>
        </w:rPr>
        <w:t xml:space="preserve">. </w:t>
      </w:r>
      <w:proofErr w:type="spellStart"/>
      <w:r w:rsidRPr="00BA04D5">
        <w:rPr>
          <w:rFonts w:ascii="Montserrat" w:eastAsiaTheme="minorHAnsi" w:hAnsi="Montserrat" w:cstheme="minorBidi"/>
          <w:b/>
          <w:bCs/>
          <w:kern w:val="2"/>
          <w:sz w:val="20"/>
          <w:szCs w:val="20"/>
          <w:lang w:val="de-DE" w:eastAsia="en-US"/>
          <w14:ligatures w14:val="standardContextual"/>
        </w:rPr>
        <w:t>It’s</w:t>
      </w:r>
      <w:proofErr w:type="spellEnd"/>
      <w:r w:rsidRPr="00BA04D5">
        <w:rPr>
          <w:rFonts w:ascii="Montserrat" w:eastAsiaTheme="minorHAnsi" w:hAnsi="Montserrat" w:cstheme="minorBidi"/>
          <w:b/>
          <w:bCs/>
          <w:kern w:val="2"/>
          <w:sz w:val="20"/>
          <w:szCs w:val="20"/>
          <w:lang w:val="de-DE" w:eastAsia="en-US"/>
          <w14:ligatures w14:val="standardContextual"/>
        </w:rPr>
        <w:t xml:space="preserve"> not </w:t>
      </w:r>
      <w:proofErr w:type="spellStart"/>
      <w:r w:rsidRPr="00BA04D5">
        <w:rPr>
          <w:rFonts w:ascii="Montserrat" w:eastAsiaTheme="minorHAnsi" w:hAnsi="Montserrat" w:cstheme="minorBidi"/>
          <w:b/>
          <w:bCs/>
          <w:kern w:val="2"/>
          <w:sz w:val="20"/>
          <w:szCs w:val="20"/>
          <w:lang w:val="de-DE" w:eastAsia="en-US"/>
          <w14:ligatures w14:val="standardContextual"/>
        </w:rPr>
        <w:t>what</w:t>
      </w:r>
      <w:proofErr w:type="spellEnd"/>
      <w:r w:rsidRPr="00BA04D5">
        <w:rPr>
          <w:rFonts w:ascii="Montserrat" w:eastAsiaTheme="minorHAnsi" w:hAnsi="Montserrat" w:cstheme="minorBidi"/>
          <w:b/>
          <w:bCs/>
          <w:kern w:val="2"/>
          <w:sz w:val="20"/>
          <w:szCs w:val="20"/>
          <w:lang w:val="de-DE" w:eastAsia="en-US"/>
          <w14:ligatures w14:val="standardContextual"/>
        </w:rPr>
        <w:t xml:space="preserve"> </w:t>
      </w:r>
      <w:proofErr w:type="spellStart"/>
      <w:r w:rsidRPr="00BA04D5">
        <w:rPr>
          <w:rFonts w:ascii="Montserrat" w:eastAsiaTheme="minorHAnsi" w:hAnsi="Montserrat" w:cstheme="minorBidi"/>
          <w:b/>
          <w:bCs/>
          <w:kern w:val="2"/>
          <w:sz w:val="20"/>
          <w:szCs w:val="20"/>
          <w:lang w:val="de-DE" w:eastAsia="en-US"/>
          <w14:ligatures w14:val="standardContextual"/>
        </w:rPr>
        <w:t>it</w:t>
      </w:r>
      <w:proofErr w:type="spellEnd"/>
      <w:r w:rsidRPr="00BA04D5">
        <w:rPr>
          <w:rFonts w:ascii="Montserrat" w:eastAsiaTheme="minorHAnsi" w:hAnsi="Montserrat" w:cstheme="minorBidi"/>
          <w:b/>
          <w:bCs/>
          <w:kern w:val="2"/>
          <w:sz w:val="20"/>
          <w:szCs w:val="20"/>
          <w:lang w:val="de-DE" w:eastAsia="en-US"/>
          <w14:ligatures w14:val="standardContextual"/>
        </w:rPr>
        <w:t xml:space="preserve"> </w:t>
      </w:r>
      <w:proofErr w:type="spellStart"/>
      <w:r w:rsidRPr="00BA04D5">
        <w:rPr>
          <w:rFonts w:ascii="Montserrat" w:eastAsiaTheme="minorHAnsi" w:hAnsi="Montserrat" w:cstheme="minorBidi"/>
          <w:b/>
          <w:bCs/>
          <w:kern w:val="2"/>
          <w:sz w:val="20"/>
          <w:szCs w:val="20"/>
          <w:lang w:val="de-DE" w:eastAsia="en-US"/>
          <w14:ligatures w14:val="standardContextual"/>
        </w:rPr>
        <w:t>seems</w:t>
      </w:r>
      <w:proofErr w:type="spellEnd"/>
      <w:r w:rsidRPr="00BA04D5">
        <w:rPr>
          <w:rFonts w:ascii="Montserrat" w:eastAsiaTheme="minorHAnsi" w:hAnsi="Montserrat" w:cstheme="minorBidi"/>
          <w:b/>
          <w:bCs/>
          <w:kern w:val="2"/>
          <w:sz w:val="20"/>
          <w:szCs w:val="20"/>
          <w:lang w:val="de-DE" w:eastAsia="en-US"/>
          <w14:ligatures w14:val="standardContextual"/>
        </w:rPr>
        <w:t xml:space="preserve">. </w:t>
      </w:r>
      <w:proofErr w:type="spellStart"/>
      <w:r w:rsidRPr="00BA04D5">
        <w:rPr>
          <w:rFonts w:ascii="Montserrat" w:eastAsiaTheme="minorHAnsi" w:hAnsi="Montserrat" w:cstheme="minorBidi"/>
          <w:b/>
          <w:bCs/>
          <w:kern w:val="2"/>
          <w:sz w:val="20"/>
          <w:szCs w:val="20"/>
          <w:lang w:val="de-DE" w:eastAsia="en-US"/>
          <w14:ligatures w14:val="standardContextual"/>
        </w:rPr>
        <w:t>Decode</w:t>
      </w:r>
      <w:proofErr w:type="spellEnd"/>
      <w:r w:rsidRPr="00BA04D5">
        <w:rPr>
          <w:rFonts w:ascii="Montserrat" w:eastAsiaTheme="minorHAnsi" w:hAnsi="Montserrat" w:cstheme="minorBidi"/>
          <w:b/>
          <w:bCs/>
          <w:kern w:val="2"/>
          <w:sz w:val="20"/>
          <w:szCs w:val="20"/>
          <w:lang w:val="de-DE" w:eastAsia="en-US"/>
          <w14:ligatures w14:val="standardContextual"/>
        </w:rPr>
        <w:t xml:space="preserve"> </w:t>
      </w:r>
      <w:proofErr w:type="spellStart"/>
      <w:r w:rsidRPr="00BA04D5">
        <w:rPr>
          <w:rFonts w:ascii="Montserrat" w:eastAsiaTheme="minorHAnsi" w:hAnsi="Montserrat" w:cstheme="minorBidi"/>
          <w:b/>
          <w:bCs/>
          <w:kern w:val="2"/>
          <w:sz w:val="20"/>
          <w:szCs w:val="20"/>
          <w:lang w:val="de-DE" w:eastAsia="en-US"/>
          <w14:ligatures w14:val="standardContextual"/>
        </w:rPr>
        <w:t>the</w:t>
      </w:r>
      <w:proofErr w:type="spellEnd"/>
      <w:r w:rsidRPr="00BA04D5">
        <w:rPr>
          <w:rFonts w:ascii="Montserrat" w:eastAsiaTheme="minorHAnsi" w:hAnsi="Montserrat" w:cstheme="minorBidi"/>
          <w:b/>
          <w:bCs/>
          <w:kern w:val="2"/>
          <w:sz w:val="20"/>
          <w:szCs w:val="20"/>
          <w:lang w:val="de-DE" w:eastAsia="en-US"/>
          <w14:ligatures w14:val="standardContextual"/>
        </w:rPr>
        <w:t xml:space="preserve"> rare“</w:t>
      </w:r>
      <w:r w:rsidRPr="00BA04D5">
        <w:rPr>
          <w:rFonts w:ascii="Montserrat" w:eastAsiaTheme="minorHAnsi" w:hAnsi="Montserrat" w:cstheme="minorBidi"/>
          <w:kern w:val="2"/>
          <w:sz w:val="20"/>
          <w:szCs w:val="20"/>
          <w:lang w:val="de-DE" w:eastAsia="en-US"/>
          <w14:ligatures w14:val="standardContextual"/>
        </w:rPr>
        <w:t xml:space="preserve"> zusammen. Die Initiative wurde von BioCryst </w:t>
      </w:r>
      <w:proofErr w:type="spellStart"/>
      <w:r w:rsidRPr="00BA04D5">
        <w:rPr>
          <w:rFonts w:ascii="Montserrat" w:eastAsiaTheme="minorHAnsi" w:hAnsi="Montserrat" w:cstheme="minorBidi"/>
          <w:kern w:val="2"/>
          <w:sz w:val="20"/>
          <w:szCs w:val="20"/>
          <w:lang w:val="de-DE" w:eastAsia="en-US"/>
          <w14:ligatures w14:val="standardContextual"/>
        </w:rPr>
        <w:t>Ireland</w:t>
      </w:r>
      <w:proofErr w:type="spellEnd"/>
      <w:r w:rsidRPr="00BA04D5">
        <w:rPr>
          <w:rFonts w:ascii="Montserrat" w:eastAsiaTheme="minorHAnsi" w:hAnsi="Montserrat" w:cstheme="minorBidi"/>
          <w:kern w:val="2"/>
          <w:sz w:val="20"/>
          <w:szCs w:val="20"/>
          <w:lang w:val="de-DE" w:eastAsia="en-US"/>
          <w14:ligatures w14:val="standardContextual"/>
        </w:rPr>
        <w:t>, einem Unternehmen der Neopharmed Gentili-Gruppe, gefördert.</w:t>
      </w:r>
    </w:p>
    <w:p w14:paraId="4B09E19B" w14:textId="701E4EEC" w:rsidR="00C3183D" w:rsidRPr="00BA04D5" w:rsidRDefault="00C3183D" w:rsidP="00AF216C">
      <w:pPr>
        <w:pStyle w:val="NormaleWeb"/>
        <w:spacing w:before="0" w:beforeAutospacing="0" w:after="120" w:afterAutospacing="0"/>
        <w:jc w:val="both"/>
        <w:rPr>
          <w:rFonts w:ascii="Montserrat" w:eastAsiaTheme="minorHAnsi" w:hAnsi="Montserrat" w:cstheme="minorBidi"/>
          <w:kern w:val="2"/>
          <w:sz w:val="20"/>
          <w:szCs w:val="20"/>
          <w:lang w:val="de-DE" w:eastAsia="en-US"/>
          <w14:ligatures w14:val="standardContextual"/>
        </w:rPr>
      </w:pPr>
      <w:r w:rsidRPr="00BA04D5">
        <w:rPr>
          <w:rFonts w:ascii="Montserrat" w:eastAsiaTheme="minorHAnsi" w:hAnsi="Montserrat" w:cstheme="minorBidi"/>
          <w:kern w:val="2"/>
          <w:sz w:val="20"/>
          <w:szCs w:val="20"/>
          <w:lang w:val="de-DE" w:eastAsia="en-US"/>
          <w14:ligatures w14:val="standardContextual"/>
        </w:rPr>
        <w:t xml:space="preserve">Der Titel der Initiative unterstreicht die Notwendigkeit, die frühzeitige Erkennung einer seltenen, aber nicht unsichtbaren Erkrankung zu fördern. Dies ist entscheidend, damit Patientinnen und Patienten Zugang zu zielgerichteten Therapien erhalten, die ihre Lebensqualität wiederherstellen und ihnen mehr Sicherheit im Alltag geben können. Zur Unterstützung dieses Ziels wurde außerdem ein </w:t>
      </w:r>
      <w:r w:rsidRPr="00BA04D5">
        <w:rPr>
          <w:rFonts w:ascii="Montserrat" w:eastAsiaTheme="minorHAnsi" w:hAnsi="Montserrat" w:cstheme="minorBidi"/>
          <w:b/>
          <w:bCs/>
          <w:kern w:val="2"/>
          <w:sz w:val="20"/>
          <w:szCs w:val="20"/>
          <w:lang w:val="de-DE" w:eastAsia="en-US"/>
          <w14:ligatures w14:val="standardContextual"/>
        </w:rPr>
        <w:t>Motion-</w:t>
      </w:r>
      <w:proofErr w:type="spellStart"/>
      <w:r w:rsidRPr="00BA04D5">
        <w:rPr>
          <w:rFonts w:ascii="Montserrat" w:eastAsiaTheme="minorHAnsi" w:hAnsi="Montserrat" w:cstheme="minorBidi"/>
          <w:b/>
          <w:bCs/>
          <w:kern w:val="2"/>
          <w:sz w:val="20"/>
          <w:szCs w:val="20"/>
          <w:lang w:val="de-DE" w:eastAsia="en-US"/>
          <w14:ligatures w14:val="standardContextual"/>
        </w:rPr>
        <w:t>Graphic</w:t>
      </w:r>
      <w:proofErr w:type="spellEnd"/>
      <w:r w:rsidRPr="00BA04D5">
        <w:rPr>
          <w:rFonts w:ascii="Montserrat" w:eastAsiaTheme="minorHAnsi" w:hAnsi="Montserrat" w:cstheme="minorBidi"/>
          <w:b/>
          <w:bCs/>
          <w:kern w:val="2"/>
          <w:sz w:val="20"/>
          <w:szCs w:val="20"/>
          <w:lang w:val="de-DE" w:eastAsia="en-US"/>
          <w14:ligatures w14:val="standardContextual"/>
        </w:rPr>
        <w:t>-Video</w:t>
      </w:r>
      <w:r w:rsidRPr="00BA04D5">
        <w:rPr>
          <w:rFonts w:ascii="Montserrat" w:eastAsiaTheme="minorHAnsi" w:hAnsi="Montserrat" w:cstheme="minorBidi"/>
          <w:kern w:val="2"/>
          <w:sz w:val="20"/>
          <w:szCs w:val="20"/>
          <w:lang w:val="de-DE" w:eastAsia="en-US"/>
          <w14:ligatures w14:val="standardContextual"/>
        </w:rPr>
        <w:t xml:space="preserve"> </w:t>
      </w:r>
      <w:r w:rsidR="002C66A8">
        <w:rPr>
          <w:rFonts w:ascii="Montserrat" w:eastAsiaTheme="minorHAnsi" w:hAnsi="Montserrat" w:cstheme="minorBidi"/>
          <w:kern w:val="2"/>
          <w:sz w:val="20"/>
          <w:szCs w:val="20"/>
          <w:lang w:val="de-DE" w:eastAsia="en-US"/>
          <w14:ligatures w14:val="standardContextual"/>
        </w:rPr>
        <w:t>(</w:t>
      </w:r>
      <w:hyperlink r:id="rId10" w:history="1">
        <w:r w:rsidR="002C66A8" w:rsidRPr="002C66A8">
          <w:rPr>
            <w:rStyle w:val="Collegamentoipertestuale"/>
            <w:rFonts w:ascii="Montserrat" w:eastAsiaTheme="minorHAnsi" w:hAnsi="Montserrat" w:cstheme="minorBidi"/>
            <w:b/>
            <w:bCs/>
            <w:kern w:val="2"/>
            <w:sz w:val="20"/>
            <w:szCs w:val="20"/>
            <w:lang w:val="de-DE" w:eastAsia="en-US"/>
            <w14:ligatures w14:val="standardContextual"/>
          </w:rPr>
          <w:t>LINK</w:t>
        </w:r>
      </w:hyperlink>
      <w:r w:rsidR="002C66A8">
        <w:rPr>
          <w:rFonts w:ascii="Montserrat" w:eastAsiaTheme="minorHAnsi" w:hAnsi="Montserrat" w:cstheme="minorBidi"/>
          <w:kern w:val="2"/>
          <w:sz w:val="20"/>
          <w:szCs w:val="20"/>
          <w:lang w:val="de-DE" w:eastAsia="en-US"/>
          <w14:ligatures w14:val="standardContextual"/>
        </w:rPr>
        <w:t xml:space="preserve">) </w:t>
      </w:r>
      <w:r w:rsidRPr="00BA04D5">
        <w:rPr>
          <w:rFonts w:ascii="Montserrat" w:eastAsiaTheme="minorHAnsi" w:hAnsi="Montserrat" w:cstheme="minorBidi"/>
          <w:kern w:val="2"/>
          <w:sz w:val="20"/>
          <w:szCs w:val="20"/>
          <w:lang w:val="de-DE" w:eastAsia="en-US"/>
          <w14:ligatures w14:val="standardContextual"/>
        </w:rPr>
        <w:t>entwickelt, das dazu beitragen soll, die Anzeichen der Erkrankung besser erkennbar zu machen.</w:t>
      </w:r>
    </w:p>
    <w:p w14:paraId="4E2886AF" w14:textId="051B18C8" w:rsidR="00C3183D" w:rsidRPr="00BA04D5" w:rsidRDefault="00FC0932" w:rsidP="00F40273">
      <w:pPr>
        <w:pStyle w:val="NormaleWeb"/>
        <w:spacing w:before="0" w:beforeAutospacing="0" w:after="120" w:afterAutospacing="0"/>
        <w:jc w:val="both"/>
        <w:rPr>
          <w:rFonts w:ascii="Montserrat" w:eastAsiaTheme="minorHAnsi" w:hAnsi="Montserrat" w:cstheme="minorBidi"/>
          <w:kern w:val="2"/>
          <w:sz w:val="20"/>
          <w:szCs w:val="20"/>
          <w:lang w:val="de-DE" w:eastAsia="en-US"/>
          <w14:ligatures w14:val="standardContextual"/>
        </w:rPr>
      </w:pPr>
      <w:r>
        <w:rPr>
          <w:rFonts w:ascii="Montserrat" w:eastAsiaTheme="minorHAnsi" w:hAnsi="Montserrat" w:cstheme="minorBidi"/>
          <w:kern w:val="2"/>
          <w:sz w:val="20"/>
          <w:szCs w:val="20"/>
          <w:lang w:val="de-DE" w:eastAsia="en-US"/>
          <w14:ligatures w14:val="standardContextual"/>
        </w:rPr>
        <w:t>H</w:t>
      </w:r>
      <w:r w:rsidR="00C3183D" w:rsidRPr="00BA04D5">
        <w:rPr>
          <w:rFonts w:ascii="Montserrat" w:eastAsiaTheme="minorHAnsi" w:hAnsi="Montserrat" w:cstheme="minorBidi"/>
          <w:kern w:val="2"/>
          <w:sz w:val="20"/>
          <w:szCs w:val="20"/>
          <w:lang w:val="de-DE" w:eastAsia="en-US"/>
          <w14:ligatures w14:val="standardContextual"/>
        </w:rPr>
        <w:t xml:space="preserve">ereditäre Angioödem ist durch </w:t>
      </w:r>
      <w:r w:rsidR="00C3183D" w:rsidRPr="00BA04D5">
        <w:rPr>
          <w:rFonts w:ascii="Montserrat" w:eastAsiaTheme="minorHAnsi" w:hAnsi="Montserrat" w:cstheme="minorBidi"/>
          <w:b/>
          <w:bCs/>
          <w:kern w:val="2"/>
          <w:sz w:val="20"/>
          <w:szCs w:val="20"/>
          <w:lang w:val="de-DE" w:eastAsia="en-US"/>
          <w14:ligatures w14:val="standardContextual"/>
        </w:rPr>
        <w:t>plötzliche und wiederkehrende Schwellungsattacken, sogenannte Ödeme</w:t>
      </w:r>
      <w:r w:rsidR="00C3183D" w:rsidRPr="00BA04D5">
        <w:rPr>
          <w:rFonts w:ascii="Montserrat" w:eastAsiaTheme="minorHAnsi" w:hAnsi="Montserrat" w:cstheme="minorBidi"/>
          <w:kern w:val="2"/>
          <w:sz w:val="20"/>
          <w:szCs w:val="20"/>
          <w:lang w:val="de-DE" w:eastAsia="en-US"/>
          <w14:ligatures w14:val="standardContextual"/>
        </w:rPr>
        <w:t xml:space="preserve">, gekennzeichnet, die in Schweregrad und Häufigkeit variieren können. Sie können verschiedene Körperregionen betreffen, </w:t>
      </w:r>
      <w:r w:rsidR="00C3183D" w:rsidRPr="00BA04D5">
        <w:rPr>
          <w:rFonts w:ascii="Montserrat" w:eastAsiaTheme="minorHAnsi" w:hAnsi="Montserrat" w:cstheme="minorBidi"/>
          <w:b/>
          <w:bCs/>
          <w:kern w:val="2"/>
          <w:sz w:val="20"/>
          <w:szCs w:val="20"/>
          <w:lang w:val="de-DE" w:eastAsia="en-US"/>
          <w14:ligatures w14:val="standardContextual"/>
        </w:rPr>
        <w:t>insbesondere Gesicht, Hände, Füße, den Magen-Darm-Trakt und die Atemwege</w:t>
      </w:r>
      <w:r w:rsidR="00C3183D" w:rsidRPr="00BA04D5">
        <w:rPr>
          <w:rFonts w:ascii="Montserrat" w:eastAsiaTheme="minorHAnsi" w:hAnsi="Montserrat" w:cstheme="minorBidi"/>
          <w:kern w:val="2"/>
          <w:sz w:val="20"/>
          <w:szCs w:val="20"/>
          <w:lang w:val="de-DE" w:eastAsia="en-US"/>
          <w14:ligatures w14:val="standardContextual"/>
        </w:rPr>
        <w:t xml:space="preserve">. In schweren Fällen kann eine Beteiligung des Kehlkopfs lebensbedrohlich sein, da bei ausbleibender rechtzeitiger Behandlung Erstickungsgefahr besteht. Ursache der Erkrankung ist eine </w:t>
      </w:r>
      <w:r w:rsidR="00C3183D" w:rsidRPr="00BA04D5">
        <w:rPr>
          <w:rFonts w:ascii="Montserrat" w:eastAsiaTheme="minorHAnsi" w:hAnsi="Montserrat" w:cstheme="minorBidi"/>
          <w:b/>
          <w:bCs/>
          <w:kern w:val="2"/>
          <w:sz w:val="20"/>
          <w:szCs w:val="20"/>
          <w:lang w:val="de-DE" w:eastAsia="en-US"/>
          <w14:ligatures w14:val="standardContextual"/>
        </w:rPr>
        <w:t>genetische Mutation</w:t>
      </w:r>
      <w:r w:rsidR="00C3183D" w:rsidRPr="00BA04D5">
        <w:rPr>
          <w:rFonts w:ascii="Montserrat" w:eastAsiaTheme="minorHAnsi" w:hAnsi="Montserrat" w:cstheme="minorBidi"/>
          <w:kern w:val="2"/>
          <w:sz w:val="20"/>
          <w:szCs w:val="20"/>
          <w:lang w:val="de-DE" w:eastAsia="en-US"/>
          <w14:ligatures w14:val="standardContextual"/>
        </w:rPr>
        <w:t xml:space="preserve">, die zu einem Mangel oder einer Funktionsstörung des C1-Inhibitor-Proteins führt. Dadurch kommt es zu einer übermäßigen Produktion von Bradykinin, das für die Entstehung der Ödeme verantwortlich ist². Die Erkrankung ist erblich: Ist ein Elternteil betroffen, liegt die Wahrscheinlichkeit einer </w:t>
      </w:r>
      <w:r w:rsidR="00C3183D" w:rsidRPr="00BA04D5">
        <w:rPr>
          <w:rFonts w:ascii="Montserrat" w:eastAsiaTheme="minorHAnsi" w:hAnsi="Montserrat" w:cstheme="minorBidi"/>
          <w:b/>
          <w:bCs/>
          <w:kern w:val="2"/>
          <w:sz w:val="20"/>
          <w:szCs w:val="20"/>
          <w:lang w:val="de-DE" w:eastAsia="en-US"/>
          <w14:ligatures w14:val="standardContextual"/>
        </w:rPr>
        <w:t>Weitergabe bei 50 Prozent</w:t>
      </w:r>
      <w:r w:rsidR="00C3183D" w:rsidRPr="00BA04D5">
        <w:rPr>
          <w:rFonts w:ascii="Montserrat" w:eastAsiaTheme="minorHAnsi" w:hAnsi="Montserrat" w:cstheme="minorBidi"/>
          <w:kern w:val="2"/>
          <w:sz w:val="20"/>
          <w:szCs w:val="20"/>
          <w:lang w:val="de-DE" w:eastAsia="en-US"/>
          <w14:ligatures w14:val="standardContextual"/>
        </w:rPr>
        <w:t xml:space="preserve">³. In etwa </w:t>
      </w:r>
      <w:r w:rsidR="00C3183D" w:rsidRPr="00BA04D5">
        <w:rPr>
          <w:rFonts w:ascii="Montserrat" w:eastAsiaTheme="minorHAnsi" w:hAnsi="Montserrat" w:cstheme="minorBidi"/>
          <w:b/>
          <w:bCs/>
          <w:kern w:val="2"/>
          <w:sz w:val="20"/>
          <w:szCs w:val="20"/>
          <w:lang w:val="de-DE" w:eastAsia="en-US"/>
          <w14:ligatures w14:val="standardContextual"/>
        </w:rPr>
        <w:t>einem Viertel</w:t>
      </w:r>
      <w:r w:rsidR="00C3183D" w:rsidRPr="00BA04D5">
        <w:rPr>
          <w:rFonts w:ascii="Montserrat" w:eastAsiaTheme="minorHAnsi" w:hAnsi="Montserrat" w:cstheme="minorBidi"/>
          <w:kern w:val="2"/>
          <w:sz w:val="20"/>
          <w:szCs w:val="20"/>
          <w:lang w:val="de-DE" w:eastAsia="en-US"/>
          <w14:ligatures w14:val="standardContextual"/>
        </w:rPr>
        <w:t xml:space="preserve"> der Fälle tritt HAE jedoch ohne familiäre Vorbelastung auf³, was die Erkennung zusätzlich erschwert.</w:t>
      </w:r>
    </w:p>
    <w:p w14:paraId="1AF4EA74" w14:textId="6E4FF149" w:rsidR="00C3183D" w:rsidRPr="00BA04D5" w:rsidRDefault="00C3183D" w:rsidP="00F40273">
      <w:pPr>
        <w:pStyle w:val="NormaleWeb"/>
        <w:spacing w:before="0" w:beforeAutospacing="0" w:after="120" w:afterAutospacing="0"/>
        <w:jc w:val="both"/>
        <w:rPr>
          <w:rStyle w:val="Enfasigrassetto"/>
          <w:rFonts w:ascii="Montserrat" w:hAnsi="Montserrat"/>
          <w:b w:val="0"/>
          <w:bCs w:val="0"/>
          <w:sz w:val="20"/>
          <w:szCs w:val="20"/>
          <w:lang w:val="de-DE"/>
        </w:rPr>
      </w:pPr>
      <w:r w:rsidRPr="00BA04D5">
        <w:rPr>
          <w:rFonts w:ascii="Montserrat" w:hAnsi="Montserrat"/>
          <w:sz w:val="20"/>
          <w:szCs w:val="20"/>
          <w:lang w:val="de-DE"/>
        </w:rPr>
        <w:t>„</w:t>
      </w:r>
      <w:r w:rsidRPr="00BA04D5">
        <w:rPr>
          <w:rFonts w:ascii="Montserrat" w:hAnsi="Montserrat"/>
          <w:i/>
          <w:iCs/>
          <w:sz w:val="20"/>
          <w:szCs w:val="20"/>
          <w:lang w:val="de-DE"/>
        </w:rPr>
        <w:t xml:space="preserve">Da HAE eine seltene Erkrankung ist und sich ihre Symptome häufig mit denen anderer, deutlich häufigerer Erkrankungen überschneiden – etwa allergischen Schwellungen oder einem akuten Abdomen –, wird sie oft erst sehr spät diagnostiziert. In Deutschland dauert es vom Auftreten der ersten Symptome bis zur korrekten Diagnose nach wie vor durchschnittlich rund zehn Jahre. In dieser Zeit sind Patientinnen und Patienten dem Risiko von Fehldiagnosen und potenziell </w:t>
      </w:r>
      <w:r w:rsidRPr="00BA04D5">
        <w:rPr>
          <w:rFonts w:ascii="Montserrat" w:hAnsi="Montserrat"/>
          <w:i/>
          <w:iCs/>
          <w:sz w:val="20"/>
          <w:szCs w:val="20"/>
          <w:lang w:val="de-DE"/>
        </w:rPr>
        <w:lastRenderedPageBreak/>
        <w:t>lebensbedrohlichen Komplikationen ausgesetzt</w:t>
      </w:r>
      <w:r w:rsidRPr="00BA04D5">
        <w:rPr>
          <w:rFonts w:ascii="Montserrat" w:hAnsi="Montserrat"/>
          <w:sz w:val="20"/>
          <w:szCs w:val="20"/>
          <w:lang w:val="de-DE"/>
        </w:rPr>
        <w:t xml:space="preserve">“, sagt </w:t>
      </w:r>
      <w:r w:rsidRPr="00BA04D5">
        <w:rPr>
          <w:rFonts w:ascii="Montserrat" w:hAnsi="Montserrat"/>
          <w:b/>
          <w:bCs/>
          <w:sz w:val="20"/>
          <w:szCs w:val="20"/>
          <w:lang w:val="de-DE"/>
        </w:rPr>
        <w:t>Markus Magerl</w:t>
      </w:r>
      <w:r w:rsidRPr="00BA04D5">
        <w:rPr>
          <w:rFonts w:ascii="Montserrat" w:hAnsi="Montserrat"/>
          <w:sz w:val="20"/>
          <w:szCs w:val="20"/>
          <w:lang w:val="de-DE"/>
        </w:rPr>
        <w:t>, Professor für Dermatologie und Allergologie an der Charité – Universitätsmedizin Berlin.</w:t>
      </w:r>
    </w:p>
    <w:p w14:paraId="53DB8D87" w14:textId="1C5DD780" w:rsidR="00C3183D" w:rsidRPr="00BA04D5" w:rsidRDefault="00C3183D" w:rsidP="00F40273">
      <w:pPr>
        <w:pStyle w:val="NormaleWeb"/>
        <w:spacing w:before="0" w:beforeAutospacing="0" w:after="120" w:afterAutospacing="0"/>
        <w:jc w:val="both"/>
        <w:rPr>
          <w:rStyle w:val="Enfasigrassetto"/>
          <w:rFonts w:ascii="Montserrat" w:hAnsi="Montserrat"/>
          <w:i/>
          <w:iCs/>
          <w:sz w:val="20"/>
          <w:szCs w:val="20"/>
          <w:lang w:val="de-DE"/>
        </w:rPr>
      </w:pPr>
      <w:r w:rsidRPr="00BA04D5">
        <w:rPr>
          <w:rFonts w:ascii="Montserrat" w:hAnsi="Montserrat"/>
          <w:i/>
          <w:iCs/>
          <w:sz w:val="20"/>
          <w:szCs w:val="20"/>
          <w:lang w:val="de-DE"/>
        </w:rPr>
        <w:t xml:space="preserve">“Eine frühzeitige Erkennung“, </w:t>
      </w:r>
      <w:r w:rsidRPr="00BA04D5">
        <w:rPr>
          <w:rFonts w:ascii="Montserrat" w:hAnsi="Montserrat"/>
          <w:sz w:val="20"/>
          <w:szCs w:val="20"/>
          <w:lang w:val="de-DE"/>
        </w:rPr>
        <w:t xml:space="preserve">ergänzt </w:t>
      </w:r>
      <w:r w:rsidRPr="00BA04D5">
        <w:rPr>
          <w:rFonts w:ascii="Montserrat" w:hAnsi="Montserrat"/>
          <w:b/>
          <w:bCs/>
          <w:sz w:val="20"/>
          <w:szCs w:val="20"/>
          <w:lang w:val="de-DE"/>
        </w:rPr>
        <w:t>Magerl</w:t>
      </w:r>
      <w:r w:rsidRPr="00BA04D5">
        <w:rPr>
          <w:rFonts w:ascii="Montserrat" w:hAnsi="Montserrat"/>
          <w:i/>
          <w:iCs/>
          <w:sz w:val="20"/>
          <w:szCs w:val="20"/>
          <w:lang w:val="de-DE"/>
        </w:rPr>
        <w:t xml:space="preserve">, „ist daher entscheidend, um die Belastung für Patientinnen und Patienten sowie ihre Familien zu verringern. Dies ist besonders wichtig, da heute langfristige </w:t>
      </w:r>
      <w:proofErr w:type="spellStart"/>
      <w:r w:rsidRPr="00BA04D5">
        <w:rPr>
          <w:rFonts w:ascii="Montserrat" w:hAnsi="Montserrat"/>
          <w:i/>
          <w:iCs/>
          <w:sz w:val="20"/>
          <w:szCs w:val="20"/>
          <w:lang w:val="de-DE"/>
        </w:rPr>
        <w:t>Prophylaxetherapien</w:t>
      </w:r>
      <w:proofErr w:type="spellEnd"/>
      <w:r w:rsidRPr="00BA04D5">
        <w:rPr>
          <w:rFonts w:ascii="Montserrat" w:hAnsi="Montserrat"/>
          <w:i/>
          <w:iCs/>
          <w:sz w:val="20"/>
          <w:szCs w:val="20"/>
          <w:lang w:val="de-DE"/>
        </w:rPr>
        <w:t xml:space="preserve"> verfügbar sind, mit denen die Erkrankung wirksam kontrolliert und die Angst vor unvorhersehbaren Attacken reduziert werden kann. Gleichzeitig kann dadurch auch die Therapielast gesenkt werden. Die Steigerung des Bewusstseins bleibt essenziell. Netzwerke wie ACARE – die globalen </w:t>
      </w:r>
      <w:proofErr w:type="spellStart"/>
      <w:r w:rsidRPr="00BA04D5">
        <w:rPr>
          <w:rFonts w:ascii="Montserrat" w:hAnsi="Montserrat"/>
          <w:i/>
          <w:iCs/>
          <w:sz w:val="20"/>
          <w:szCs w:val="20"/>
          <w:lang w:val="de-DE"/>
        </w:rPr>
        <w:t>Angioedema</w:t>
      </w:r>
      <w:proofErr w:type="spellEnd"/>
      <w:r w:rsidRPr="00BA04D5">
        <w:rPr>
          <w:rFonts w:ascii="Montserrat" w:hAnsi="Montserrat"/>
          <w:i/>
          <w:iCs/>
          <w:sz w:val="20"/>
          <w:szCs w:val="20"/>
          <w:lang w:val="de-DE"/>
        </w:rPr>
        <w:t xml:space="preserve"> </w:t>
      </w:r>
      <w:proofErr w:type="spellStart"/>
      <w:r w:rsidRPr="00BA04D5">
        <w:rPr>
          <w:rFonts w:ascii="Montserrat" w:hAnsi="Montserrat"/>
          <w:i/>
          <w:iCs/>
          <w:sz w:val="20"/>
          <w:szCs w:val="20"/>
          <w:lang w:val="de-DE"/>
        </w:rPr>
        <w:t>Centres</w:t>
      </w:r>
      <w:proofErr w:type="spellEnd"/>
      <w:r w:rsidRPr="00BA04D5">
        <w:rPr>
          <w:rFonts w:ascii="Montserrat" w:hAnsi="Montserrat"/>
          <w:i/>
          <w:iCs/>
          <w:sz w:val="20"/>
          <w:szCs w:val="20"/>
          <w:lang w:val="de-DE"/>
        </w:rPr>
        <w:t xml:space="preserve"> </w:t>
      </w:r>
      <w:proofErr w:type="spellStart"/>
      <w:r w:rsidRPr="00BA04D5">
        <w:rPr>
          <w:rFonts w:ascii="Montserrat" w:hAnsi="Montserrat"/>
          <w:i/>
          <w:iCs/>
          <w:sz w:val="20"/>
          <w:szCs w:val="20"/>
          <w:lang w:val="de-DE"/>
        </w:rPr>
        <w:t>of</w:t>
      </w:r>
      <w:proofErr w:type="spellEnd"/>
      <w:r w:rsidRPr="00BA04D5">
        <w:rPr>
          <w:rFonts w:ascii="Montserrat" w:hAnsi="Montserrat"/>
          <w:i/>
          <w:iCs/>
          <w:sz w:val="20"/>
          <w:szCs w:val="20"/>
          <w:lang w:val="de-DE"/>
        </w:rPr>
        <w:t xml:space="preserve"> Excellence and Reference – spielen eine zentrale Rolle, indem sie Forschung, die Schulung von medizinischem Fachpersonal und Aufklärung unterstützen. Die Kombination aus medizinischem Fortschritt und starkem Engagement der relevanten Akteure ebnet den Weg für schnellere Diagnosen und eine bessere Zukunft für Menschen mit HAE.“</w:t>
      </w:r>
    </w:p>
    <w:p w14:paraId="2AE5CE58" w14:textId="4544B5CC" w:rsidR="00C3183D" w:rsidRPr="00BA04D5" w:rsidRDefault="00C3183D" w:rsidP="00AF216C">
      <w:pPr>
        <w:pStyle w:val="NormaleWeb"/>
        <w:spacing w:before="0" w:beforeAutospacing="0" w:after="120" w:afterAutospacing="0"/>
        <w:jc w:val="both"/>
        <w:rPr>
          <w:rFonts w:ascii="Montserrat" w:eastAsiaTheme="minorHAnsi" w:hAnsi="Montserrat" w:cstheme="minorBidi"/>
          <w:kern w:val="2"/>
          <w:sz w:val="20"/>
          <w:szCs w:val="20"/>
          <w:lang w:val="de-DE" w:eastAsia="en-US"/>
          <w14:ligatures w14:val="standardContextual"/>
        </w:rPr>
      </w:pPr>
      <w:r w:rsidRPr="00BA04D5">
        <w:rPr>
          <w:rFonts w:ascii="Montserrat" w:eastAsiaTheme="minorHAnsi" w:hAnsi="Montserrat" w:cstheme="minorBidi"/>
          <w:kern w:val="2"/>
          <w:sz w:val="20"/>
          <w:szCs w:val="20"/>
          <w:lang w:val="de-DE" w:eastAsia="en-US"/>
          <w14:ligatures w14:val="standardContextual"/>
        </w:rPr>
        <w:t xml:space="preserve">Während therapeutische Fortschritte neue Perspektiven für Patientinnen und Patienten eröffnet haben, kann der Zugang zur Versorgung weiterhin herausfordernd sein. Die </w:t>
      </w:r>
      <w:r w:rsidRPr="00BA04D5">
        <w:rPr>
          <w:rFonts w:ascii="Montserrat" w:eastAsiaTheme="minorHAnsi" w:hAnsi="Montserrat" w:cstheme="minorBidi"/>
          <w:b/>
          <w:bCs/>
          <w:kern w:val="2"/>
          <w:sz w:val="20"/>
          <w:szCs w:val="20"/>
          <w:lang w:val="de-DE" w:eastAsia="en-US"/>
          <w14:ligatures w14:val="standardContextual"/>
        </w:rPr>
        <w:t>Leitlinien von WAO/EAACI</w:t>
      </w:r>
      <w:r w:rsidRPr="00BA04D5">
        <w:rPr>
          <w:rFonts w:ascii="Montserrat" w:eastAsiaTheme="minorHAnsi" w:hAnsi="Montserrat" w:cstheme="minorBidi"/>
          <w:kern w:val="2"/>
          <w:sz w:val="20"/>
          <w:szCs w:val="20"/>
          <w:lang w:val="de-DE" w:eastAsia="en-US"/>
          <w14:ligatures w14:val="standardContextual"/>
        </w:rPr>
        <w:t xml:space="preserve">² zeigen klar den weiteren Weg auf: Ziel ist es, die Erkrankung zu kontrollieren und die Lebensqualität zu verbessern, damit Patientinnen und Patienten </w:t>
      </w:r>
      <w:r w:rsidRPr="00BA04D5">
        <w:rPr>
          <w:rFonts w:ascii="Montserrat" w:eastAsiaTheme="minorHAnsi" w:hAnsi="Montserrat" w:cstheme="minorBidi"/>
          <w:b/>
          <w:bCs/>
          <w:kern w:val="2"/>
          <w:sz w:val="20"/>
          <w:szCs w:val="20"/>
          <w:lang w:val="de-DE" w:eastAsia="en-US"/>
          <w14:ligatures w14:val="standardContextual"/>
        </w:rPr>
        <w:t>frei von der Belastung durch Unvorhersehbarkeit leben können</w:t>
      </w:r>
      <w:r w:rsidRPr="00BA04D5">
        <w:rPr>
          <w:rFonts w:ascii="Montserrat" w:eastAsiaTheme="minorHAnsi" w:hAnsi="Montserrat" w:cstheme="minorBidi"/>
          <w:kern w:val="2"/>
          <w:sz w:val="20"/>
          <w:szCs w:val="20"/>
          <w:lang w:val="de-DE" w:eastAsia="en-US"/>
          <w14:ligatures w14:val="standardContextual"/>
        </w:rPr>
        <w:t>.</w:t>
      </w:r>
    </w:p>
    <w:p w14:paraId="0296F84B" w14:textId="6A031D56" w:rsidR="0095004D" w:rsidRPr="00BA04D5" w:rsidRDefault="00C3183D" w:rsidP="00AF216C">
      <w:pPr>
        <w:pStyle w:val="NormaleWeb"/>
        <w:spacing w:before="0" w:beforeAutospacing="0" w:after="120" w:afterAutospacing="0"/>
        <w:jc w:val="both"/>
        <w:rPr>
          <w:rFonts w:ascii="Montserrat" w:eastAsiaTheme="minorHAnsi" w:hAnsi="Montserrat" w:cstheme="minorBidi"/>
          <w:i/>
          <w:iCs/>
          <w:kern w:val="2"/>
          <w:sz w:val="20"/>
          <w:szCs w:val="20"/>
          <w:lang w:val="de-DE" w:eastAsia="en-US"/>
          <w14:ligatures w14:val="standardContextual"/>
        </w:rPr>
      </w:pPr>
      <w:r w:rsidRPr="00BA04D5">
        <w:rPr>
          <w:rFonts w:ascii="Montserrat" w:eastAsiaTheme="minorHAnsi" w:hAnsi="Montserrat" w:cstheme="minorBidi"/>
          <w:i/>
          <w:iCs/>
          <w:kern w:val="2"/>
          <w:sz w:val="20"/>
          <w:szCs w:val="20"/>
          <w:lang w:val="de-DE" w:eastAsia="en-US"/>
          <w14:ligatures w14:val="standardContextual"/>
        </w:rPr>
        <w:t xml:space="preserve">„Hinter jeder Diagnose eines hereditären Angioödems steht ein komplexer und häufig unsichtbarer Weg, geprägt von Warten, Unsicherheit und erheblichen Auswirkungen auf den Alltag“, </w:t>
      </w:r>
      <w:r w:rsidRPr="00BA04D5">
        <w:rPr>
          <w:rFonts w:ascii="Montserrat" w:eastAsiaTheme="minorHAnsi" w:hAnsi="Montserrat" w:cstheme="minorBidi"/>
          <w:kern w:val="2"/>
          <w:sz w:val="20"/>
          <w:szCs w:val="20"/>
          <w:lang w:val="de-DE" w:eastAsia="en-US"/>
          <w14:ligatures w14:val="standardContextual"/>
        </w:rPr>
        <w:t>sagt</w:t>
      </w:r>
      <w:r w:rsidRPr="00BA04D5">
        <w:rPr>
          <w:rFonts w:ascii="Montserrat" w:eastAsiaTheme="minorHAnsi" w:hAnsi="Montserrat" w:cstheme="minorBidi"/>
          <w:i/>
          <w:iCs/>
          <w:kern w:val="2"/>
          <w:sz w:val="20"/>
          <w:szCs w:val="20"/>
          <w:lang w:val="de-DE" w:eastAsia="en-US"/>
          <w14:ligatures w14:val="standardContextual"/>
        </w:rPr>
        <w:t xml:space="preserve"> </w:t>
      </w:r>
      <w:r w:rsidRPr="00BA04D5">
        <w:rPr>
          <w:rFonts w:ascii="Montserrat" w:eastAsiaTheme="minorHAnsi" w:hAnsi="Montserrat" w:cstheme="minorBidi"/>
          <w:b/>
          <w:bCs/>
          <w:kern w:val="2"/>
          <w:sz w:val="20"/>
          <w:szCs w:val="20"/>
          <w:lang w:val="de-DE" w:eastAsia="en-US"/>
          <w14:ligatures w14:val="standardContextual"/>
        </w:rPr>
        <w:t>Alessandro Del Bono, CEO von Neopharmed Gentili</w:t>
      </w:r>
      <w:r w:rsidRPr="00BA04D5">
        <w:rPr>
          <w:rFonts w:ascii="Montserrat" w:eastAsiaTheme="minorHAnsi" w:hAnsi="Montserrat" w:cstheme="minorBidi"/>
          <w:i/>
          <w:iCs/>
          <w:kern w:val="2"/>
          <w:sz w:val="20"/>
          <w:szCs w:val="20"/>
          <w:lang w:val="de-DE" w:eastAsia="en-US"/>
          <w14:ligatures w14:val="standardContextual"/>
        </w:rPr>
        <w:t>. „Als Unternehmen, das sich im Bereich seltener Erkrankungen engagiert, möchten wir Patientinnen und Patienten durch innovative Therapien und die Erschließung neuer Versorgungsansätze neue Perspektiven eröffnen. Gleichzeitig unterstützen wir Awareness-Initiativen wie die heutige Veranstaltung, die wesentlich dazu beitragen, ungedeckte Bedarfe sichtbar zu machen und ein wirksameres sowie besser informiertes Krankheitsmanagement zu fördern.“</w:t>
      </w:r>
    </w:p>
    <w:p w14:paraId="01B76B56" w14:textId="4C699EB4" w:rsidR="003D55B8" w:rsidRPr="00BA04D5" w:rsidRDefault="00C3183D" w:rsidP="003D55B8">
      <w:pPr>
        <w:pStyle w:val="NormaleWeb"/>
        <w:spacing w:before="0" w:beforeAutospacing="0" w:after="120" w:afterAutospacing="0"/>
        <w:jc w:val="both"/>
        <w:rPr>
          <w:rFonts w:ascii="Montserrat" w:eastAsiaTheme="minorHAnsi" w:hAnsi="Montserrat" w:cstheme="minorBidi"/>
          <w:kern w:val="2"/>
          <w:sz w:val="20"/>
          <w:szCs w:val="20"/>
          <w:lang w:val="de-DE" w:eastAsia="en-US"/>
          <w14:ligatures w14:val="standardContextual"/>
        </w:rPr>
      </w:pPr>
      <w:r w:rsidRPr="00BA04D5">
        <w:rPr>
          <w:rFonts w:ascii="Montserrat" w:eastAsiaTheme="minorHAnsi" w:hAnsi="Montserrat" w:cstheme="minorBidi"/>
          <w:kern w:val="2"/>
          <w:sz w:val="20"/>
          <w:szCs w:val="20"/>
          <w:lang w:val="de-DE" w:eastAsia="en-US"/>
          <w14:ligatures w14:val="standardContextual"/>
        </w:rPr>
        <w:t xml:space="preserve">Ein stärkeres Bewusstsein für das hereditäre Angioödem bleibt der erste Schritt, um Diagnosezeiten zu verkürzen und Patientinnen und Patienten an spezialisierte Zentren zu vermitteln. Anlässlich des HAE-Tages sind in ganz Europa Awareness-Initiativen geplant. Denn bei HAE ist es oft nicht das, wonach es aussieht – und die </w:t>
      </w:r>
      <w:r w:rsidRPr="00BA04D5">
        <w:rPr>
          <w:rFonts w:ascii="Montserrat" w:eastAsiaTheme="minorHAnsi" w:hAnsi="Montserrat" w:cstheme="minorBidi"/>
          <w:b/>
          <w:bCs/>
          <w:kern w:val="2"/>
          <w:sz w:val="20"/>
          <w:szCs w:val="20"/>
          <w:lang w:val="de-DE" w:eastAsia="en-US"/>
          <w14:ligatures w14:val="standardContextual"/>
        </w:rPr>
        <w:t>Erkrankung rechtzeitig zu erkennen, kann Leben verändern</w:t>
      </w:r>
      <w:r w:rsidRPr="00BA04D5">
        <w:rPr>
          <w:rFonts w:ascii="Montserrat" w:eastAsiaTheme="minorHAnsi" w:hAnsi="Montserrat" w:cstheme="minorBidi"/>
          <w:kern w:val="2"/>
          <w:sz w:val="20"/>
          <w:szCs w:val="20"/>
          <w:lang w:val="de-DE" w:eastAsia="en-US"/>
          <w14:ligatures w14:val="standardContextual"/>
        </w:rPr>
        <w:t>.</w:t>
      </w:r>
    </w:p>
    <w:p w14:paraId="567DBA73" w14:textId="77777777" w:rsidR="003D55B8" w:rsidRPr="00C3183D" w:rsidRDefault="003D55B8" w:rsidP="003D55B8">
      <w:pPr>
        <w:pStyle w:val="NormaleWeb"/>
        <w:spacing w:before="0" w:beforeAutospacing="0" w:after="120" w:afterAutospacing="0"/>
        <w:jc w:val="both"/>
        <w:rPr>
          <w:rFonts w:ascii="Montserrat" w:eastAsiaTheme="minorHAnsi" w:hAnsi="Montserrat" w:cstheme="minorBidi"/>
          <w:kern w:val="2"/>
          <w:sz w:val="20"/>
          <w:szCs w:val="20"/>
          <w:lang w:val="de-DE" w:eastAsia="en-US"/>
          <w14:ligatures w14:val="standardContextual"/>
        </w:rPr>
      </w:pPr>
    </w:p>
    <w:p w14:paraId="0C9AB483" w14:textId="00EF3DBB" w:rsidR="007B08CA" w:rsidRPr="00280AB4" w:rsidRDefault="0029213B" w:rsidP="003D55B8">
      <w:pPr>
        <w:pStyle w:val="NormaleWeb"/>
        <w:spacing w:before="0" w:beforeAutospacing="0" w:after="120" w:afterAutospacing="0"/>
        <w:jc w:val="both"/>
        <w:rPr>
          <w:rFonts w:ascii="Montserrat" w:hAnsi="Montserrat" w:cs="Aptos Serif"/>
          <w:color w:val="262626" w:themeColor="text1" w:themeTint="D9"/>
          <w:sz w:val="21"/>
          <w:szCs w:val="21"/>
          <w:lang w:val="de-DE"/>
        </w:rPr>
      </w:pPr>
      <w:r w:rsidRPr="00280AB4">
        <w:rPr>
          <w:rFonts w:ascii="Montserrat" w:hAnsi="Montserrat" w:cs="Aptos Serif"/>
          <w:color w:val="262626" w:themeColor="text1" w:themeTint="D9"/>
          <w:sz w:val="21"/>
          <w:szCs w:val="21"/>
          <w:lang w:val="de-DE"/>
        </w:rPr>
        <w:t>___</w:t>
      </w:r>
    </w:p>
    <w:p w14:paraId="3E40B7CE" w14:textId="7F7D0A4A" w:rsidR="00420B3C" w:rsidRPr="00280AB4" w:rsidRDefault="00C3183D" w:rsidP="00420B3C">
      <w:pPr>
        <w:tabs>
          <w:tab w:val="left" w:pos="3450"/>
        </w:tabs>
        <w:spacing w:after="120"/>
        <w:jc w:val="both"/>
        <w:rPr>
          <w:rFonts w:ascii="Montserrat" w:hAnsi="Montserrat"/>
          <w:b/>
          <w:bCs/>
          <w:sz w:val="17"/>
          <w:szCs w:val="17"/>
          <w:lang w:val="de-DE"/>
        </w:rPr>
      </w:pPr>
      <w:r w:rsidRPr="00280AB4">
        <w:rPr>
          <w:rFonts w:ascii="Montserrat" w:hAnsi="Montserrat"/>
          <w:b/>
          <w:bCs/>
          <w:sz w:val="17"/>
          <w:szCs w:val="17"/>
          <w:lang w:val="de-DE"/>
        </w:rPr>
        <w:t>Quellenangaben</w:t>
      </w:r>
    </w:p>
    <w:p w14:paraId="5B868834" w14:textId="77777777" w:rsidR="002D6097" w:rsidRPr="00AD568F" w:rsidRDefault="002D6097" w:rsidP="002D6097">
      <w:pPr>
        <w:rPr>
          <w:rFonts w:ascii="Montserrat" w:hAnsi="Montserrat"/>
          <w:sz w:val="17"/>
          <w:szCs w:val="17"/>
          <w:lang w:val="en-GB"/>
        </w:rPr>
      </w:pPr>
      <w:r w:rsidRPr="00280AB4">
        <w:rPr>
          <w:rFonts w:ascii="Montserrat" w:hAnsi="Montserrat"/>
          <w:sz w:val="17"/>
          <w:szCs w:val="17"/>
          <w:vertAlign w:val="superscript"/>
          <w:lang w:val="de-DE"/>
        </w:rPr>
        <w:t>1</w:t>
      </w:r>
      <w:r w:rsidRPr="00280AB4">
        <w:rPr>
          <w:rFonts w:ascii="Montserrat" w:hAnsi="Montserrat"/>
          <w:sz w:val="17"/>
          <w:szCs w:val="17"/>
          <w:lang w:val="de-DE"/>
        </w:rPr>
        <w:t xml:space="preserve"> Bork K, Anderson JT, Caballero T et al. </w:t>
      </w:r>
      <w:r w:rsidRPr="00AD568F">
        <w:rPr>
          <w:rFonts w:ascii="Montserrat" w:hAnsi="Montserrat"/>
          <w:sz w:val="17"/>
          <w:szCs w:val="17"/>
          <w:lang w:val="en-GB"/>
        </w:rPr>
        <w:t xml:space="preserve">Assessment and management of disease burden and quality of life in patients with hereditary angioedema: a consensus report. Allergy Asthma Clin Immunol. 2021 Apr 19;17(1):40. </w:t>
      </w:r>
      <w:proofErr w:type="spellStart"/>
      <w:r w:rsidRPr="00AD568F">
        <w:rPr>
          <w:rFonts w:ascii="Montserrat" w:hAnsi="Montserrat"/>
          <w:sz w:val="17"/>
          <w:szCs w:val="17"/>
          <w:lang w:val="en-GB"/>
        </w:rPr>
        <w:t>doi</w:t>
      </w:r>
      <w:proofErr w:type="spellEnd"/>
      <w:r w:rsidRPr="00AD568F">
        <w:rPr>
          <w:rFonts w:ascii="Montserrat" w:hAnsi="Montserrat"/>
          <w:sz w:val="17"/>
          <w:szCs w:val="17"/>
          <w:lang w:val="en-GB"/>
        </w:rPr>
        <w:t xml:space="preserve">: 10.1186/s13223-021-00537-2. PMID: 33875020; PMCID: PMC8056543. </w:t>
      </w:r>
    </w:p>
    <w:p w14:paraId="53240742" w14:textId="77777777" w:rsidR="002D6097" w:rsidRPr="00AD568F" w:rsidRDefault="002D6097" w:rsidP="002D6097">
      <w:pPr>
        <w:rPr>
          <w:rFonts w:ascii="Montserrat" w:hAnsi="Montserrat"/>
          <w:sz w:val="17"/>
          <w:szCs w:val="17"/>
          <w:lang w:val="en-GB"/>
        </w:rPr>
      </w:pPr>
      <w:hyperlink r:id="rId11" w:history="1">
        <w:r w:rsidRPr="00AD568F">
          <w:rPr>
            <w:rStyle w:val="Collegamentoipertestuale"/>
            <w:rFonts w:ascii="Montserrat" w:hAnsi="Montserrat"/>
            <w:sz w:val="17"/>
            <w:szCs w:val="17"/>
            <w:lang w:val="en-GB"/>
          </w:rPr>
          <w:t>https://pmc.ncbi.nlm.nih.gov/articles/PMC8056543/</w:t>
        </w:r>
      </w:hyperlink>
    </w:p>
    <w:p w14:paraId="28375D0C" w14:textId="77777777" w:rsidR="002D6097" w:rsidRDefault="002D6097" w:rsidP="002D6097">
      <w:pPr>
        <w:rPr>
          <w:rFonts w:ascii="Montserrat" w:eastAsia="Times New Roman" w:hAnsi="Montserrat" w:cs="Times New Roman"/>
          <w:sz w:val="17"/>
          <w:szCs w:val="17"/>
          <w:lang w:val="en-GB"/>
        </w:rPr>
      </w:pPr>
      <w:r w:rsidRPr="00573226">
        <w:rPr>
          <w:rFonts w:ascii="Montserrat" w:hAnsi="Montserrat"/>
          <w:sz w:val="17"/>
          <w:szCs w:val="17"/>
          <w:vertAlign w:val="superscript"/>
          <w:lang w:val="da-DK"/>
        </w:rPr>
        <w:t>2</w:t>
      </w:r>
      <w:r w:rsidRPr="00573226">
        <w:rPr>
          <w:rFonts w:ascii="Montserrat" w:hAnsi="Montserrat"/>
          <w:sz w:val="17"/>
          <w:szCs w:val="17"/>
          <w:lang w:val="da-DK"/>
        </w:rPr>
        <w:t xml:space="preserve"> Maurer M, Magerl M, Betschel S et al. </w:t>
      </w:r>
      <w:r w:rsidRPr="00AD568F">
        <w:rPr>
          <w:rFonts w:ascii="Montserrat" w:hAnsi="Montserrat"/>
          <w:sz w:val="17"/>
          <w:szCs w:val="17"/>
          <w:lang w:val="en-GB"/>
        </w:rPr>
        <w:t xml:space="preserve">The international WAO/EAACI guideline for the management of hereditary angioedema-The 2021 revision and update. Allergy. 2022 Jan 10. </w:t>
      </w:r>
      <w:proofErr w:type="spellStart"/>
      <w:r w:rsidRPr="00AD568F">
        <w:rPr>
          <w:rFonts w:ascii="Montserrat" w:hAnsi="Montserrat"/>
          <w:sz w:val="17"/>
          <w:szCs w:val="17"/>
          <w:lang w:val="en-GB"/>
        </w:rPr>
        <w:t>doi</w:t>
      </w:r>
      <w:proofErr w:type="spellEnd"/>
      <w:r w:rsidRPr="00AD568F">
        <w:rPr>
          <w:rFonts w:ascii="Montserrat" w:hAnsi="Montserrat"/>
          <w:sz w:val="17"/>
          <w:szCs w:val="17"/>
          <w:lang w:val="en-GB"/>
        </w:rPr>
        <w:t xml:space="preserve">: 10.1111/all.15214. </w:t>
      </w:r>
      <w:proofErr w:type="spellStart"/>
      <w:r w:rsidRPr="00AD568F">
        <w:rPr>
          <w:rFonts w:ascii="Montserrat" w:hAnsi="Montserrat"/>
          <w:sz w:val="17"/>
          <w:szCs w:val="17"/>
          <w:lang w:val="en-GB"/>
        </w:rPr>
        <w:t>Epub</w:t>
      </w:r>
      <w:proofErr w:type="spellEnd"/>
      <w:r w:rsidRPr="00AD568F">
        <w:rPr>
          <w:rFonts w:ascii="Montserrat" w:hAnsi="Montserrat"/>
          <w:sz w:val="17"/>
          <w:szCs w:val="17"/>
          <w:lang w:val="en-GB"/>
        </w:rPr>
        <w:t xml:space="preserve"> ahead of print. PMID: 35006617. </w:t>
      </w:r>
      <w:hyperlink r:id="rId12" w:history="1">
        <w:r w:rsidRPr="00AD568F">
          <w:rPr>
            <w:rStyle w:val="Collegamentoipertestuale"/>
            <w:rFonts w:ascii="Montserrat" w:hAnsi="Montserrat"/>
            <w:sz w:val="17"/>
            <w:szCs w:val="17"/>
            <w:lang w:val="en-GB"/>
          </w:rPr>
          <w:t>https://onlinelibrary.wiley.com/doi/10.1111/all.15214</w:t>
        </w:r>
      </w:hyperlink>
    </w:p>
    <w:p w14:paraId="6EF968AD" w14:textId="77777777" w:rsidR="002D6097" w:rsidRPr="00631F0E" w:rsidRDefault="002D6097" w:rsidP="002D6097">
      <w:pPr>
        <w:rPr>
          <w:rFonts w:ascii="Montserrat" w:eastAsia="Times New Roman" w:hAnsi="Montserrat" w:cs="Times New Roman"/>
          <w:sz w:val="17"/>
          <w:szCs w:val="17"/>
          <w:lang w:val="en-GB"/>
        </w:rPr>
      </w:pPr>
      <w:r w:rsidRPr="00631F0E">
        <w:rPr>
          <w:rFonts w:ascii="Montserrat" w:eastAsia="Times New Roman" w:hAnsi="Montserrat" w:cs="Times New Roman"/>
          <w:sz w:val="17"/>
          <w:szCs w:val="17"/>
          <w:vertAlign w:val="superscript"/>
          <w:lang w:val="en-GB"/>
        </w:rPr>
        <w:t>3</w:t>
      </w:r>
      <w:r w:rsidRPr="00631F0E">
        <w:rPr>
          <w:rFonts w:ascii="Montserrat" w:eastAsia="Times New Roman" w:hAnsi="Montserrat" w:cs="Times New Roman"/>
          <w:sz w:val="17"/>
          <w:szCs w:val="17"/>
          <w:lang w:val="en-GB"/>
        </w:rPr>
        <w:t xml:space="preserve"> </w:t>
      </w:r>
      <w:r w:rsidRPr="00631F0E">
        <w:rPr>
          <w:rFonts w:ascii="Montserrat" w:hAnsi="Montserrat" w:cs="Open Sans"/>
          <w:color w:val="09202C"/>
          <w:spacing w:val="4"/>
          <w:sz w:val="17"/>
          <w:szCs w:val="17"/>
          <w:shd w:val="clear" w:color="auto" w:fill="FFFFFF"/>
        </w:rPr>
        <w:t xml:space="preserve">Zuraw 2010: Zuraw BL. The </w:t>
      </w:r>
      <w:proofErr w:type="spellStart"/>
      <w:r w:rsidRPr="00631F0E">
        <w:rPr>
          <w:rFonts w:ascii="Montserrat" w:hAnsi="Montserrat" w:cs="Open Sans"/>
          <w:color w:val="09202C"/>
          <w:spacing w:val="4"/>
          <w:sz w:val="17"/>
          <w:szCs w:val="17"/>
          <w:shd w:val="clear" w:color="auto" w:fill="FFFFFF"/>
        </w:rPr>
        <w:t>pathophysiology</w:t>
      </w:r>
      <w:proofErr w:type="spellEnd"/>
      <w:r w:rsidRPr="00631F0E">
        <w:rPr>
          <w:rFonts w:ascii="Montserrat" w:hAnsi="Montserrat" w:cs="Open Sans"/>
          <w:color w:val="09202C"/>
          <w:spacing w:val="4"/>
          <w:sz w:val="17"/>
          <w:szCs w:val="17"/>
          <w:shd w:val="clear" w:color="auto" w:fill="FFFFFF"/>
        </w:rPr>
        <w:t xml:space="preserve"> of </w:t>
      </w:r>
      <w:proofErr w:type="spellStart"/>
      <w:r w:rsidRPr="00631F0E">
        <w:rPr>
          <w:rFonts w:ascii="Montserrat" w:hAnsi="Montserrat" w:cs="Open Sans"/>
          <w:color w:val="09202C"/>
          <w:spacing w:val="4"/>
          <w:sz w:val="17"/>
          <w:szCs w:val="17"/>
          <w:shd w:val="clear" w:color="auto" w:fill="FFFFFF"/>
        </w:rPr>
        <w:t>hereditary</w:t>
      </w:r>
      <w:proofErr w:type="spellEnd"/>
      <w:r w:rsidRPr="00631F0E">
        <w:rPr>
          <w:rFonts w:ascii="Montserrat" w:hAnsi="Montserrat" w:cs="Open Sans"/>
          <w:color w:val="09202C"/>
          <w:spacing w:val="4"/>
          <w:sz w:val="17"/>
          <w:szCs w:val="17"/>
          <w:shd w:val="clear" w:color="auto" w:fill="FFFFFF"/>
        </w:rPr>
        <w:t xml:space="preserve"> angioedema. World Allergy Organ J. 2010 Sep;3(9 Suppl):S25-8. </w:t>
      </w:r>
      <w:proofErr w:type="spellStart"/>
      <w:r w:rsidRPr="00631F0E">
        <w:rPr>
          <w:rFonts w:ascii="Montserrat" w:hAnsi="Montserrat" w:cs="Open Sans"/>
          <w:color w:val="09202C"/>
          <w:spacing w:val="4"/>
          <w:sz w:val="17"/>
          <w:szCs w:val="17"/>
          <w:shd w:val="clear" w:color="auto" w:fill="FFFFFF"/>
        </w:rPr>
        <w:t>doi</w:t>
      </w:r>
      <w:proofErr w:type="spellEnd"/>
      <w:r w:rsidRPr="00631F0E">
        <w:rPr>
          <w:rFonts w:ascii="Montserrat" w:hAnsi="Montserrat" w:cs="Open Sans"/>
          <w:color w:val="09202C"/>
          <w:spacing w:val="4"/>
          <w:sz w:val="17"/>
          <w:szCs w:val="17"/>
          <w:shd w:val="clear" w:color="auto" w:fill="FFFFFF"/>
        </w:rPr>
        <w:t>: 10.1097/WOX.0b013e3181f3f21c. PMID: 23282866; PMCID: PMC3666152.</w:t>
      </w:r>
      <w:r w:rsidRPr="00631F0E">
        <w:rPr>
          <w:rFonts w:ascii="Montserrat" w:hAnsi="Montserrat" w:cs="Open Sans"/>
          <w:color w:val="09202C"/>
          <w:spacing w:val="4"/>
          <w:sz w:val="17"/>
          <w:szCs w:val="17"/>
        </w:rPr>
        <w:br/>
      </w:r>
      <w:hyperlink r:id="rId13" w:history="1">
        <w:r w:rsidRPr="00631F0E">
          <w:rPr>
            <w:rFonts w:ascii="Montserrat" w:hAnsi="Montserrat" w:cs="Open Sans"/>
            <w:color w:val="005C9E"/>
            <w:spacing w:val="4"/>
            <w:sz w:val="17"/>
            <w:szCs w:val="17"/>
            <w:u w:val="single"/>
            <w:shd w:val="clear" w:color="auto" w:fill="FFFFFF"/>
          </w:rPr>
          <w:t>https://www.ncbi.nlm.nih.gov/pmc/articles/PMC3666152/</w:t>
        </w:r>
      </w:hyperlink>
      <w:r w:rsidRPr="00631F0E">
        <w:rPr>
          <w:rFonts w:ascii="Montserrat" w:hAnsi="Montserrat" w:cs="Open Sans"/>
          <w:color w:val="09202C"/>
          <w:spacing w:val="4"/>
          <w:sz w:val="17"/>
          <w:szCs w:val="17"/>
          <w:shd w:val="clear" w:color="auto" w:fill="FFFFFF"/>
        </w:rPr>
        <w:t> </w:t>
      </w:r>
    </w:p>
    <w:p w14:paraId="43E03EDB" w14:textId="77777777" w:rsidR="003D55B8" w:rsidRPr="00AD568F" w:rsidRDefault="003D55B8" w:rsidP="007B08CA">
      <w:pPr>
        <w:rPr>
          <w:rFonts w:ascii="Montserrat" w:hAnsi="Montserrat"/>
          <w:sz w:val="17"/>
          <w:szCs w:val="17"/>
          <w:lang w:val="en-GB"/>
        </w:rPr>
      </w:pPr>
    </w:p>
    <w:p w14:paraId="5A7CEAF9" w14:textId="73F98489" w:rsidR="004B3172" w:rsidRPr="00EE7D1B" w:rsidRDefault="004C302A" w:rsidP="00B929A1">
      <w:pPr>
        <w:pStyle w:val="NormaleWeb"/>
        <w:spacing w:before="0" w:beforeAutospacing="0" w:after="120" w:afterAutospacing="0"/>
        <w:jc w:val="both"/>
        <w:rPr>
          <w:rFonts w:ascii="Montserrat" w:hAnsi="Montserrat" w:cs="Aptos Serif"/>
          <w:color w:val="262626" w:themeColor="text1" w:themeTint="D9"/>
          <w:sz w:val="21"/>
          <w:szCs w:val="21"/>
        </w:rPr>
      </w:pPr>
      <w:r w:rsidRPr="00EE7D1B">
        <w:rPr>
          <w:rFonts w:ascii="Montserrat" w:hAnsi="Montserrat" w:cs="Aptos Serif"/>
          <w:color w:val="262626" w:themeColor="text1" w:themeTint="D9"/>
          <w:sz w:val="21"/>
          <w:szCs w:val="21"/>
        </w:rPr>
        <w:t>___</w:t>
      </w:r>
    </w:p>
    <w:p w14:paraId="77D705A8" w14:textId="77777777" w:rsidR="00F40273" w:rsidRPr="00F40273" w:rsidRDefault="00F40273" w:rsidP="00F40273">
      <w:pPr>
        <w:rPr>
          <w:rFonts w:ascii="Montserrat" w:eastAsia="Times New Roman" w:hAnsi="Montserrat" w:cs="Aptos Serif"/>
          <w:kern w:val="0"/>
          <w:sz w:val="16"/>
          <w:szCs w:val="16"/>
          <w:lang w:val="en-GB" w:eastAsia="it-IT"/>
          <w14:ligatures w14:val="none"/>
        </w:rPr>
      </w:pPr>
      <w:r w:rsidRPr="00F40273">
        <w:rPr>
          <w:rFonts w:ascii="Montserrat" w:eastAsia="Times New Roman" w:hAnsi="Montserrat" w:cs="Aptos Serif"/>
          <w:kern w:val="0"/>
          <w:sz w:val="16"/>
          <w:szCs w:val="16"/>
          <w:lang w:val="en-GB" w:eastAsia="it-IT"/>
          <w14:ligatures w14:val="none"/>
        </w:rPr>
        <w:t>EU.HAE.00252 Date of preparation: May 2026</w:t>
      </w:r>
    </w:p>
    <w:p w14:paraId="33F27749" w14:textId="77777777" w:rsidR="00F40273" w:rsidRDefault="00F40273" w:rsidP="008A0B64">
      <w:pPr>
        <w:rPr>
          <w:rFonts w:ascii="Montserrat" w:eastAsia="Times New Roman" w:hAnsi="Montserrat" w:cs="Aptos Serif"/>
          <w:kern w:val="0"/>
          <w:sz w:val="16"/>
          <w:szCs w:val="16"/>
          <w:lang w:val="en-GB" w:eastAsia="it-IT"/>
          <w14:ligatures w14:val="none"/>
        </w:rPr>
      </w:pPr>
    </w:p>
    <w:p w14:paraId="412A3DF0" w14:textId="77777777" w:rsidR="00EA182F" w:rsidRPr="00EE7D1B" w:rsidRDefault="00EA182F" w:rsidP="00EA182F">
      <w:pPr>
        <w:pStyle w:val="NormaleWeb"/>
        <w:spacing w:before="0" w:beforeAutospacing="0" w:after="120" w:afterAutospacing="0"/>
        <w:jc w:val="both"/>
        <w:rPr>
          <w:rFonts w:ascii="Montserrat" w:hAnsi="Montserrat" w:cs="Aptos Serif"/>
          <w:color w:val="262626" w:themeColor="text1" w:themeTint="D9"/>
          <w:sz w:val="21"/>
          <w:szCs w:val="21"/>
        </w:rPr>
      </w:pPr>
      <w:r w:rsidRPr="00EE7D1B">
        <w:rPr>
          <w:rFonts w:ascii="Montserrat" w:hAnsi="Montserrat" w:cs="Aptos Serif"/>
          <w:color w:val="262626" w:themeColor="text1" w:themeTint="D9"/>
          <w:sz w:val="21"/>
          <w:szCs w:val="21"/>
        </w:rPr>
        <w:t>___</w:t>
      </w:r>
    </w:p>
    <w:p w14:paraId="5C05F212" w14:textId="77777777" w:rsidR="003D55B8" w:rsidRDefault="003D55B8" w:rsidP="008A0B64">
      <w:pPr>
        <w:rPr>
          <w:rFonts w:ascii="Montserrat" w:eastAsia="Times New Roman" w:hAnsi="Montserrat" w:cs="Aptos Serif"/>
          <w:b/>
          <w:bCs/>
          <w:color w:val="262626" w:themeColor="text1" w:themeTint="D9"/>
          <w:kern w:val="0"/>
          <w:sz w:val="18"/>
          <w:szCs w:val="18"/>
          <w:lang w:eastAsia="it-IT"/>
          <w14:ligatures w14:val="none"/>
        </w:rPr>
      </w:pPr>
    </w:p>
    <w:p w14:paraId="25A35D49" w14:textId="77777777" w:rsidR="00AD7103" w:rsidRDefault="00AD7103" w:rsidP="008A0B64">
      <w:pPr>
        <w:rPr>
          <w:rFonts w:ascii="Montserrat" w:eastAsia="Times New Roman" w:hAnsi="Montserrat" w:cs="Aptos Serif"/>
          <w:b/>
          <w:bCs/>
          <w:color w:val="262626" w:themeColor="text1" w:themeTint="D9"/>
          <w:kern w:val="0"/>
          <w:sz w:val="18"/>
          <w:szCs w:val="18"/>
          <w:lang w:eastAsia="it-IT"/>
          <w14:ligatures w14:val="none"/>
        </w:rPr>
      </w:pPr>
    </w:p>
    <w:p w14:paraId="04B6B879" w14:textId="77777777" w:rsidR="00AD7103" w:rsidRDefault="00AD7103" w:rsidP="008A0B64">
      <w:pPr>
        <w:rPr>
          <w:rFonts w:ascii="Montserrat" w:eastAsia="Times New Roman" w:hAnsi="Montserrat" w:cs="Aptos Serif"/>
          <w:b/>
          <w:bCs/>
          <w:color w:val="262626" w:themeColor="text1" w:themeTint="D9"/>
          <w:kern w:val="0"/>
          <w:sz w:val="18"/>
          <w:szCs w:val="18"/>
          <w:lang w:eastAsia="it-IT"/>
          <w14:ligatures w14:val="none"/>
        </w:rPr>
      </w:pPr>
    </w:p>
    <w:p w14:paraId="6251C9C4" w14:textId="62494271" w:rsidR="00280AB4" w:rsidRPr="00280AB4" w:rsidRDefault="00280AB4" w:rsidP="00280AB4">
      <w:pPr>
        <w:rPr>
          <w:rFonts w:ascii="Montserrat" w:eastAsia="Times New Roman" w:hAnsi="Montserrat" w:cs="Aptos Serif"/>
          <w:color w:val="262626" w:themeColor="text1" w:themeTint="D9"/>
          <w:kern w:val="0"/>
          <w:sz w:val="18"/>
          <w:szCs w:val="18"/>
          <w:lang w:eastAsia="it-IT"/>
          <w14:ligatures w14:val="none"/>
        </w:rPr>
      </w:pPr>
    </w:p>
    <w:sectPr w:rsidR="00280AB4" w:rsidRPr="00280AB4" w:rsidSect="00AD568F">
      <w:headerReference w:type="even" r:id="rId14"/>
      <w:headerReference w:type="default" r:id="rId15"/>
      <w:footerReference w:type="even" r:id="rId16"/>
      <w:footerReference w:type="default" r:id="rId17"/>
      <w:headerReference w:type="first" r:id="rId18"/>
      <w:footerReference w:type="first" r:id="rId19"/>
      <w:pgSz w:w="11906" w:h="16838"/>
      <w:pgMar w:top="1418" w:right="1021" w:bottom="1134" w:left="1021" w:header="87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92377" w14:textId="77777777" w:rsidR="000019C2" w:rsidRDefault="000019C2" w:rsidP="0073363B">
      <w:r>
        <w:separator/>
      </w:r>
    </w:p>
  </w:endnote>
  <w:endnote w:type="continuationSeparator" w:id="0">
    <w:p w14:paraId="1559108D" w14:textId="77777777" w:rsidR="000019C2" w:rsidRDefault="000019C2" w:rsidP="0073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Montserrat">
    <w:panose1 w:val="00000500000000000000"/>
    <w:charset w:val="4D"/>
    <w:family w:val="auto"/>
    <w:pitch w:val="variable"/>
    <w:sig w:usb0="A00002FF" w:usb1="4000207B" w:usb2="00000000" w:usb3="00000000" w:csb0="00000197" w:csb1="00000000"/>
  </w:font>
  <w:font w:name="Aptos Serif">
    <w:panose1 w:val="02020604070405020304"/>
    <w:charset w:val="00"/>
    <w:family w:val="roman"/>
    <w:pitch w:val="variable"/>
    <w:sig w:usb0="A11526FF" w:usb1="C000ECFB" w:usb2="0001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AF44" w14:textId="77777777" w:rsidR="002A1E2A" w:rsidRDefault="002A1E2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390E" w14:textId="77777777" w:rsidR="002A1E2A" w:rsidRDefault="002A1E2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693B2" w14:textId="77777777" w:rsidR="002A1E2A" w:rsidRDefault="002A1E2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BCAFD" w14:textId="77777777" w:rsidR="000019C2" w:rsidRDefault="000019C2" w:rsidP="0073363B">
      <w:r>
        <w:separator/>
      </w:r>
    </w:p>
  </w:footnote>
  <w:footnote w:type="continuationSeparator" w:id="0">
    <w:p w14:paraId="126AAF58" w14:textId="77777777" w:rsidR="000019C2" w:rsidRDefault="000019C2" w:rsidP="00733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A4E5" w14:textId="411B1057" w:rsidR="002A1E2A" w:rsidRDefault="002A1E2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FA5F" w14:textId="464EAA9A" w:rsidR="0073363B" w:rsidRDefault="00EE7D1B" w:rsidP="0073363B">
    <w:pPr>
      <w:pStyle w:val="Intestazione"/>
      <w:jc w:val="center"/>
    </w:pPr>
    <w:r>
      <w:rPr>
        <w:noProof/>
      </w:rPr>
      <mc:AlternateContent>
        <mc:Choice Requires="wps">
          <w:drawing>
            <wp:anchor distT="0" distB="0" distL="114300" distR="114300" simplePos="0" relativeHeight="251658240" behindDoc="0" locked="0" layoutInCell="1" allowOverlap="1" wp14:anchorId="2D5FF164" wp14:editId="54BC5BD3">
              <wp:simplePos x="0" y="0"/>
              <wp:positionH relativeFrom="margin">
                <wp:posOffset>0</wp:posOffset>
              </wp:positionH>
              <wp:positionV relativeFrom="paragraph">
                <wp:posOffset>113665</wp:posOffset>
              </wp:positionV>
              <wp:extent cx="2795905" cy="622300"/>
              <wp:effectExtent l="0" t="0" r="0" b="0"/>
              <wp:wrapNone/>
              <wp:docPr id="801847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3352D" w14:textId="77777777" w:rsidR="00EE7D1B" w:rsidRPr="00DF4358" w:rsidRDefault="00EE7D1B" w:rsidP="00EE7D1B">
                          <w:pPr>
                            <w:rPr>
                              <w:rFonts w:ascii="Montserrat" w:hAnsi="Montserrat"/>
                              <w:b/>
                              <w:bCs/>
                              <w:color w:val="00263E"/>
                              <w:sz w:val="32"/>
                              <w:szCs w:val="32"/>
                              <w:lang w:val="en-GB"/>
                            </w:rPr>
                          </w:pPr>
                          <w:r w:rsidRPr="00DF4358">
                            <w:rPr>
                              <w:rFonts w:ascii="Montserrat" w:hAnsi="Montserrat"/>
                              <w:b/>
                              <w:bCs/>
                              <w:color w:val="00263E"/>
                              <w:sz w:val="32"/>
                              <w:szCs w:val="32"/>
                              <w:lang w:val="en-GB"/>
                            </w:rPr>
                            <w:t xml:space="preserve">BioCryst </w:t>
                          </w:r>
                          <w:r>
                            <w:rPr>
                              <w:rFonts w:ascii="Montserrat" w:hAnsi="Montserrat"/>
                              <w:b/>
                              <w:bCs/>
                              <w:color w:val="00263E"/>
                              <w:sz w:val="32"/>
                              <w:szCs w:val="32"/>
                              <w:lang w:val="en-GB"/>
                            </w:rPr>
                            <w:t>Ireland Limited</w:t>
                          </w:r>
                        </w:p>
                        <w:p w14:paraId="2CCBCA5A" w14:textId="77777777" w:rsidR="00EE7D1B" w:rsidRPr="00DF4358" w:rsidRDefault="00EE7D1B" w:rsidP="00EE7D1B">
                          <w:pPr>
                            <w:rPr>
                              <w:rFonts w:ascii="Montserrat" w:hAnsi="Montserrat"/>
                              <w:color w:val="00263E"/>
                              <w:sz w:val="32"/>
                              <w:szCs w:val="32"/>
                              <w:lang w:val="en-GB"/>
                            </w:rPr>
                          </w:pPr>
                          <w:r w:rsidRPr="00DF4358">
                            <w:rPr>
                              <w:rFonts w:ascii="Montserrat" w:hAnsi="Montserrat"/>
                              <w:color w:val="00263E"/>
                              <w:sz w:val="20"/>
                              <w:szCs w:val="20"/>
                              <w:lang w:val="en-GB"/>
                            </w:rPr>
                            <w:t>a Neopharmed</w:t>
                          </w:r>
                          <w:r w:rsidRPr="00DF4358">
                            <w:rPr>
                              <w:rFonts w:ascii="Montserrat" w:hAnsi="Montserrat"/>
                              <w:color w:val="00263E"/>
                              <w:sz w:val="32"/>
                              <w:szCs w:val="32"/>
                              <w:lang w:val="en-GB"/>
                            </w:rPr>
                            <w:t xml:space="preserve"> </w:t>
                          </w:r>
                          <w:r w:rsidRPr="00DF4358">
                            <w:rPr>
                              <w:rFonts w:ascii="Montserrat" w:hAnsi="Montserrat"/>
                              <w:color w:val="00263E"/>
                              <w:sz w:val="20"/>
                              <w:szCs w:val="20"/>
                              <w:lang w:val="en-GB"/>
                            </w:rPr>
                            <w:t>Gentili company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2D5FF164">
              <v:stroke joinstyle="miter"/>
              <v:path gradientshapeok="t" o:connecttype="rect"/>
            </v:shapetype>
            <v:shape id="Text Box 5" style="position:absolute;left:0;text-align:left;margin-left:0;margin-top:8.95pt;width:220.15pt;height:4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">
              <v:textbox>
                <w:txbxContent>
                  <w:p w:rsidRPr="00DF4358" w:rsidR="00EE7D1B" w:rsidP="00EE7D1B" w:rsidRDefault="00EE7D1B" w14:paraId="2673352D" w14:textId="77777777">
                    <w:pPr>
                      <w:rPr>
                        <w:rFonts w:ascii="Montserrat" w:hAnsi="Montserrat"/>
                        <w:b/>
                        <w:bCs/>
                        <w:color w:val="00263E"/>
                        <w:sz w:val="32"/>
                        <w:szCs w:val="32"/>
                        <w:lang w:val="en-GB"/>
                      </w:rPr>
                    </w:pPr>
                    <w:r w:rsidRPr="00DF4358">
                      <w:rPr>
                        <w:rFonts w:ascii="Montserrat" w:hAnsi="Montserrat"/>
                        <w:b/>
                        <w:bCs/>
                        <w:color w:val="00263E"/>
                        <w:sz w:val="32"/>
                        <w:szCs w:val="32"/>
                        <w:lang w:val="en-GB"/>
                      </w:rPr>
                      <w:t xml:space="preserve">BioCryst </w:t>
                    </w:r>
                    <w:r>
                      <w:rPr>
                        <w:rFonts w:ascii="Montserrat" w:hAnsi="Montserrat"/>
                        <w:b/>
                        <w:bCs/>
                        <w:color w:val="00263E"/>
                        <w:sz w:val="32"/>
                        <w:szCs w:val="32"/>
                        <w:lang w:val="en-GB"/>
                      </w:rPr>
                      <w:t>Ireland Limited</w:t>
                    </w:r>
                  </w:p>
                  <w:p w:rsidRPr="00DF4358" w:rsidR="00EE7D1B" w:rsidP="00EE7D1B" w:rsidRDefault="00EE7D1B" w14:paraId="2CCBCA5A" w14:textId="77777777">
                    <w:pPr>
                      <w:rPr>
                        <w:rFonts w:ascii="Montserrat" w:hAnsi="Montserrat"/>
                        <w:color w:val="00263E"/>
                        <w:sz w:val="32"/>
                        <w:szCs w:val="32"/>
                        <w:lang w:val="en-GB"/>
                      </w:rPr>
                    </w:pPr>
                    <w:r w:rsidRPr="00DF4358">
                      <w:rPr>
                        <w:rFonts w:ascii="Montserrat" w:hAnsi="Montserrat"/>
                        <w:color w:val="00263E"/>
                        <w:sz w:val="20"/>
                        <w:szCs w:val="20"/>
                        <w:lang w:val="en-GB"/>
                      </w:rPr>
                      <w:t>a Neopharmed</w:t>
                    </w:r>
                    <w:r w:rsidRPr="00DF4358">
                      <w:rPr>
                        <w:rFonts w:ascii="Montserrat" w:hAnsi="Montserrat"/>
                        <w:color w:val="00263E"/>
                        <w:sz w:val="32"/>
                        <w:szCs w:val="32"/>
                        <w:lang w:val="en-GB"/>
                      </w:rPr>
                      <w:t xml:space="preserve"> </w:t>
                    </w:r>
                    <w:r w:rsidRPr="00DF4358">
                      <w:rPr>
                        <w:rFonts w:ascii="Montserrat" w:hAnsi="Montserrat"/>
                        <w:color w:val="00263E"/>
                        <w:sz w:val="20"/>
                        <w:szCs w:val="20"/>
                        <w:lang w:val="en-GB"/>
                      </w:rPr>
                      <w:t>Gentili company</w:t>
                    </w:r>
                  </w:p>
                </w:txbxContent>
              </v:textbox>
              <w10:wrap anchorx="margin"/>
            </v:shape>
          </w:pict>
        </mc:Fallback>
      </mc:AlternateContent>
    </w:r>
    <w:r>
      <w:rPr>
        <w:noProof/>
      </w:rPr>
      <w:drawing>
        <wp:anchor distT="0" distB="0" distL="114300" distR="114300" simplePos="0" relativeHeight="251658241" behindDoc="0" locked="0" layoutInCell="1" allowOverlap="1" wp14:anchorId="591B86F7" wp14:editId="10159F5B">
          <wp:simplePos x="0" y="0"/>
          <wp:positionH relativeFrom="column">
            <wp:posOffset>3418205</wp:posOffset>
          </wp:positionH>
          <wp:positionV relativeFrom="paragraph">
            <wp:posOffset>-635</wp:posOffset>
          </wp:positionV>
          <wp:extent cx="2463800" cy="615950"/>
          <wp:effectExtent l="0" t="0" r="0" b="0"/>
          <wp:wrapNone/>
          <wp:docPr id="18299357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80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A12C8" w14:textId="77777777" w:rsidR="0073363B" w:rsidRDefault="0073363B">
    <w:pPr>
      <w:pStyle w:val="Intestazione"/>
    </w:pPr>
  </w:p>
  <w:p w14:paraId="22060D8F" w14:textId="77777777" w:rsidR="0047357D" w:rsidRDefault="0047357D">
    <w:pPr>
      <w:pStyle w:val="Intestazione"/>
    </w:pPr>
  </w:p>
  <w:p w14:paraId="5E9D8B2F" w14:textId="77777777" w:rsidR="0073363B" w:rsidRDefault="0073363B">
    <w:pPr>
      <w:pStyle w:val="Intestazione"/>
    </w:pPr>
  </w:p>
  <w:p w14:paraId="0ADD1256" w14:textId="77777777" w:rsidR="00EE7D1B" w:rsidRDefault="00EE7D1B">
    <w:pPr>
      <w:pStyle w:val="Intestazione"/>
    </w:pPr>
  </w:p>
  <w:p w14:paraId="00DCB0A1" w14:textId="77777777" w:rsidR="00EE7D1B" w:rsidRDefault="00EE7D1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79FE" w14:textId="5AAD3019" w:rsidR="002A1E2A" w:rsidRDefault="002A1E2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7A6"/>
    <w:multiLevelType w:val="hybridMultilevel"/>
    <w:tmpl w:val="94D09A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5E358E"/>
    <w:multiLevelType w:val="multilevel"/>
    <w:tmpl w:val="837E1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EF1BCE"/>
    <w:multiLevelType w:val="hybridMultilevel"/>
    <w:tmpl w:val="DF3697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897129D"/>
    <w:multiLevelType w:val="multilevel"/>
    <w:tmpl w:val="8264B0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512E37"/>
    <w:multiLevelType w:val="hybridMultilevel"/>
    <w:tmpl w:val="7CCC3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62709279">
    <w:abstractNumId w:val="4"/>
  </w:num>
  <w:num w:numId="2" w16cid:durableId="1883904618">
    <w:abstractNumId w:val="0"/>
  </w:num>
  <w:num w:numId="3" w16cid:durableId="783380392">
    <w:abstractNumId w:val="2"/>
  </w:num>
  <w:num w:numId="4" w16cid:durableId="1620994383">
    <w:abstractNumId w:val="1"/>
  </w:num>
  <w:num w:numId="5" w16cid:durableId="1080058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B2"/>
    <w:rsid w:val="000019C2"/>
    <w:rsid w:val="00023EE6"/>
    <w:rsid w:val="000411BA"/>
    <w:rsid w:val="00053B98"/>
    <w:rsid w:val="00071453"/>
    <w:rsid w:val="00071AF2"/>
    <w:rsid w:val="00081FE4"/>
    <w:rsid w:val="00090331"/>
    <w:rsid w:val="000B4838"/>
    <w:rsid w:val="000D1E02"/>
    <w:rsid w:val="000F1F73"/>
    <w:rsid w:val="000F2515"/>
    <w:rsid w:val="00143583"/>
    <w:rsid w:val="00165C2F"/>
    <w:rsid w:val="001867BD"/>
    <w:rsid w:val="00190002"/>
    <w:rsid w:val="001972D3"/>
    <w:rsid w:val="001B4CC5"/>
    <w:rsid w:val="00203493"/>
    <w:rsid w:val="002202CC"/>
    <w:rsid w:val="00234ECD"/>
    <w:rsid w:val="002430F2"/>
    <w:rsid w:val="0027458E"/>
    <w:rsid w:val="00280AB4"/>
    <w:rsid w:val="002870B2"/>
    <w:rsid w:val="0029213B"/>
    <w:rsid w:val="002A1E2A"/>
    <w:rsid w:val="002B4D68"/>
    <w:rsid w:val="002C66A8"/>
    <w:rsid w:val="002D452B"/>
    <w:rsid w:val="002D6097"/>
    <w:rsid w:val="002E1DFA"/>
    <w:rsid w:val="002E7E20"/>
    <w:rsid w:val="002F5565"/>
    <w:rsid w:val="003010F6"/>
    <w:rsid w:val="003146FD"/>
    <w:rsid w:val="00325D06"/>
    <w:rsid w:val="00365D6A"/>
    <w:rsid w:val="00370EB8"/>
    <w:rsid w:val="00374B98"/>
    <w:rsid w:val="003765F9"/>
    <w:rsid w:val="0039311C"/>
    <w:rsid w:val="003A2FDA"/>
    <w:rsid w:val="003A3D77"/>
    <w:rsid w:val="003A701F"/>
    <w:rsid w:val="003A7C6D"/>
    <w:rsid w:val="003B5271"/>
    <w:rsid w:val="003D55B8"/>
    <w:rsid w:val="003D590B"/>
    <w:rsid w:val="003E60E2"/>
    <w:rsid w:val="00420B3C"/>
    <w:rsid w:val="0043456C"/>
    <w:rsid w:val="0044087D"/>
    <w:rsid w:val="004420C2"/>
    <w:rsid w:val="00460115"/>
    <w:rsid w:val="0047357D"/>
    <w:rsid w:val="00475C3C"/>
    <w:rsid w:val="004901A4"/>
    <w:rsid w:val="00490D91"/>
    <w:rsid w:val="004A1582"/>
    <w:rsid w:val="004A2398"/>
    <w:rsid w:val="004A75F1"/>
    <w:rsid w:val="004B3172"/>
    <w:rsid w:val="004B3DC6"/>
    <w:rsid w:val="004C302A"/>
    <w:rsid w:val="004D2458"/>
    <w:rsid w:val="004F7E81"/>
    <w:rsid w:val="00501A0A"/>
    <w:rsid w:val="00502980"/>
    <w:rsid w:val="00527732"/>
    <w:rsid w:val="00527BCF"/>
    <w:rsid w:val="00546457"/>
    <w:rsid w:val="0055207B"/>
    <w:rsid w:val="00573226"/>
    <w:rsid w:val="005760D4"/>
    <w:rsid w:val="005A1DE9"/>
    <w:rsid w:val="005B2029"/>
    <w:rsid w:val="005C2D83"/>
    <w:rsid w:val="005D0DEB"/>
    <w:rsid w:val="005D3038"/>
    <w:rsid w:val="005D305E"/>
    <w:rsid w:val="005F2C74"/>
    <w:rsid w:val="006119D7"/>
    <w:rsid w:val="0063120C"/>
    <w:rsid w:val="00642607"/>
    <w:rsid w:val="0065137D"/>
    <w:rsid w:val="006778BD"/>
    <w:rsid w:val="0068595C"/>
    <w:rsid w:val="0069073C"/>
    <w:rsid w:val="006A34C6"/>
    <w:rsid w:val="006B0F6A"/>
    <w:rsid w:val="006B51E8"/>
    <w:rsid w:val="006B5AC9"/>
    <w:rsid w:val="006C5EAA"/>
    <w:rsid w:val="006F5F93"/>
    <w:rsid w:val="006F6279"/>
    <w:rsid w:val="006F62D3"/>
    <w:rsid w:val="0070280E"/>
    <w:rsid w:val="0071744B"/>
    <w:rsid w:val="007271B1"/>
    <w:rsid w:val="0073363B"/>
    <w:rsid w:val="007429FF"/>
    <w:rsid w:val="0078779C"/>
    <w:rsid w:val="00791008"/>
    <w:rsid w:val="007A26F9"/>
    <w:rsid w:val="007B08CA"/>
    <w:rsid w:val="007B09A1"/>
    <w:rsid w:val="007E3E8A"/>
    <w:rsid w:val="008054D4"/>
    <w:rsid w:val="00821D58"/>
    <w:rsid w:val="008357A9"/>
    <w:rsid w:val="00857734"/>
    <w:rsid w:val="0087658C"/>
    <w:rsid w:val="00894ACE"/>
    <w:rsid w:val="008A0B64"/>
    <w:rsid w:val="008D1053"/>
    <w:rsid w:val="008E216D"/>
    <w:rsid w:val="008E78C8"/>
    <w:rsid w:val="009151B4"/>
    <w:rsid w:val="00922615"/>
    <w:rsid w:val="0092414C"/>
    <w:rsid w:val="009350F7"/>
    <w:rsid w:val="00942180"/>
    <w:rsid w:val="0095004D"/>
    <w:rsid w:val="00957F7F"/>
    <w:rsid w:val="009A3C9A"/>
    <w:rsid w:val="009A64B3"/>
    <w:rsid w:val="009B649B"/>
    <w:rsid w:val="009D2359"/>
    <w:rsid w:val="009D51F4"/>
    <w:rsid w:val="009E01AA"/>
    <w:rsid w:val="009F38AF"/>
    <w:rsid w:val="009F4F33"/>
    <w:rsid w:val="00A207A7"/>
    <w:rsid w:val="00A25AA7"/>
    <w:rsid w:val="00A367F5"/>
    <w:rsid w:val="00A63C4C"/>
    <w:rsid w:val="00A66ED4"/>
    <w:rsid w:val="00A75609"/>
    <w:rsid w:val="00A86018"/>
    <w:rsid w:val="00AA1047"/>
    <w:rsid w:val="00AA4304"/>
    <w:rsid w:val="00AA5150"/>
    <w:rsid w:val="00AA67EC"/>
    <w:rsid w:val="00AB3E92"/>
    <w:rsid w:val="00AB613D"/>
    <w:rsid w:val="00AC7BF5"/>
    <w:rsid w:val="00AD568F"/>
    <w:rsid w:val="00AD7103"/>
    <w:rsid w:val="00AE09F3"/>
    <w:rsid w:val="00AF216C"/>
    <w:rsid w:val="00AF3041"/>
    <w:rsid w:val="00B22A2B"/>
    <w:rsid w:val="00B26A8D"/>
    <w:rsid w:val="00B53354"/>
    <w:rsid w:val="00B569F2"/>
    <w:rsid w:val="00B7301C"/>
    <w:rsid w:val="00B929A1"/>
    <w:rsid w:val="00BA04D5"/>
    <w:rsid w:val="00BB3B39"/>
    <w:rsid w:val="00BE34AC"/>
    <w:rsid w:val="00BE5003"/>
    <w:rsid w:val="00BF20D3"/>
    <w:rsid w:val="00BF5716"/>
    <w:rsid w:val="00C26DAB"/>
    <w:rsid w:val="00C3183D"/>
    <w:rsid w:val="00C33F8C"/>
    <w:rsid w:val="00C4186E"/>
    <w:rsid w:val="00C53DDE"/>
    <w:rsid w:val="00C56BC1"/>
    <w:rsid w:val="00C741DB"/>
    <w:rsid w:val="00CB2AC5"/>
    <w:rsid w:val="00CD50E8"/>
    <w:rsid w:val="00D01EE1"/>
    <w:rsid w:val="00D07359"/>
    <w:rsid w:val="00D11ED2"/>
    <w:rsid w:val="00D1258E"/>
    <w:rsid w:val="00D137BD"/>
    <w:rsid w:val="00D14B2B"/>
    <w:rsid w:val="00D20894"/>
    <w:rsid w:val="00D23ACE"/>
    <w:rsid w:val="00D636E2"/>
    <w:rsid w:val="00D64019"/>
    <w:rsid w:val="00D7450A"/>
    <w:rsid w:val="00D87AB5"/>
    <w:rsid w:val="00DA2032"/>
    <w:rsid w:val="00DB057D"/>
    <w:rsid w:val="00DB0C5A"/>
    <w:rsid w:val="00DB14E1"/>
    <w:rsid w:val="00DC271C"/>
    <w:rsid w:val="00DC55D4"/>
    <w:rsid w:val="00DF2A4A"/>
    <w:rsid w:val="00E13731"/>
    <w:rsid w:val="00E27FBB"/>
    <w:rsid w:val="00E5126A"/>
    <w:rsid w:val="00E527DB"/>
    <w:rsid w:val="00E611AC"/>
    <w:rsid w:val="00E65F6C"/>
    <w:rsid w:val="00E7172E"/>
    <w:rsid w:val="00E82258"/>
    <w:rsid w:val="00EA182F"/>
    <w:rsid w:val="00EA7B7E"/>
    <w:rsid w:val="00EB2EF8"/>
    <w:rsid w:val="00EC2164"/>
    <w:rsid w:val="00EE1CB3"/>
    <w:rsid w:val="00EE7D1B"/>
    <w:rsid w:val="00EF5572"/>
    <w:rsid w:val="00F126BA"/>
    <w:rsid w:val="00F14F42"/>
    <w:rsid w:val="00F36298"/>
    <w:rsid w:val="00F40273"/>
    <w:rsid w:val="00F40F97"/>
    <w:rsid w:val="00F41C1C"/>
    <w:rsid w:val="00F4561F"/>
    <w:rsid w:val="00F45A72"/>
    <w:rsid w:val="00F46441"/>
    <w:rsid w:val="00F46D62"/>
    <w:rsid w:val="00F63838"/>
    <w:rsid w:val="00F653CE"/>
    <w:rsid w:val="00FC0932"/>
    <w:rsid w:val="00FD4A41"/>
    <w:rsid w:val="00FD5700"/>
    <w:rsid w:val="00FD600D"/>
    <w:rsid w:val="00FE4A3C"/>
    <w:rsid w:val="00FF7184"/>
    <w:rsid w:val="036207E0"/>
    <w:rsid w:val="59E3A2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AD02B"/>
  <w15:chartTrackingRefBased/>
  <w15:docId w15:val="{2E0CC47B-F615-4A3F-9C8D-B8225B94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87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87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2870B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870B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870B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870B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870B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870B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870B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870B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870B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2870B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870B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870B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870B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870B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870B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870B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870B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870B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870B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870B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870B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870B2"/>
    <w:rPr>
      <w:i/>
      <w:iCs/>
      <w:color w:val="404040" w:themeColor="text1" w:themeTint="BF"/>
    </w:rPr>
  </w:style>
  <w:style w:type="paragraph" w:styleId="Paragrafoelenco">
    <w:name w:val="List Paragraph"/>
    <w:basedOn w:val="Normale"/>
    <w:uiPriority w:val="34"/>
    <w:qFormat/>
    <w:rsid w:val="002870B2"/>
    <w:pPr>
      <w:ind w:left="720"/>
      <w:contextualSpacing/>
    </w:pPr>
  </w:style>
  <w:style w:type="character" w:styleId="Enfasiintensa">
    <w:name w:val="Intense Emphasis"/>
    <w:basedOn w:val="Carpredefinitoparagrafo"/>
    <w:uiPriority w:val="21"/>
    <w:qFormat/>
    <w:rsid w:val="002870B2"/>
    <w:rPr>
      <w:i/>
      <w:iCs/>
      <w:color w:val="0F4761" w:themeColor="accent1" w:themeShade="BF"/>
    </w:rPr>
  </w:style>
  <w:style w:type="paragraph" w:styleId="Citazioneintensa">
    <w:name w:val="Intense Quote"/>
    <w:basedOn w:val="Normale"/>
    <w:next w:val="Normale"/>
    <w:link w:val="CitazioneintensaCarattere"/>
    <w:uiPriority w:val="30"/>
    <w:qFormat/>
    <w:rsid w:val="00287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870B2"/>
    <w:rPr>
      <w:i/>
      <w:iCs/>
      <w:color w:val="0F4761" w:themeColor="accent1" w:themeShade="BF"/>
    </w:rPr>
  </w:style>
  <w:style w:type="character" w:styleId="Riferimentointenso">
    <w:name w:val="Intense Reference"/>
    <w:basedOn w:val="Carpredefinitoparagrafo"/>
    <w:uiPriority w:val="32"/>
    <w:qFormat/>
    <w:rsid w:val="002870B2"/>
    <w:rPr>
      <w:b/>
      <w:bCs/>
      <w:smallCaps/>
      <w:color w:val="0F4761" w:themeColor="accent1" w:themeShade="BF"/>
      <w:spacing w:val="5"/>
    </w:rPr>
  </w:style>
  <w:style w:type="paragraph" w:styleId="NormaleWeb">
    <w:name w:val="Normal (Web)"/>
    <w:basedOn w:val="Normale"/>
    <w:uiPriority w:val="99"/>
    <w:unhideWhenUsed/>
    <w:rsid w:val="002870B2"/>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2870B2"/>
    <w:rPr>
      <w:b/>
      <w:bCs/>
    </w:rPr>
  </w:style>
  <w:style w:type="character" w:styleId="Enfasicorsivo">
    <w:name w:val="Emphasis"/>
    <w:basedOn w:val="Carpredefinitoparagrafo"/>
    <w:uiPriority w:val="20"/>
    <w:qFormat/>
    <w:rsid w:val="002870B2"/>
    <w:rPr>
      <w:i/>
      <w:iCs/>
    </w:rPr>
  </w:style>
  <w:style w:type="paragraph" w:styleId="Intestazione">
    <w:name w:val="header"/>
    <w:basedOn w:val="Normale"/>
    <w:link w:val="IntestazioneCarattere"/>
    <w:uiPriority w:val="99"/>
    <w:unhideWhenUsed/>
    <w:rsid w:val="00FE4A3C"/>
    <w:pPr>
      <w:tabs>
        <w:tab w:val="center" w:pos="4819"/>
        <w:tab w:val="right" w:pos="9638"/>
      </w:tabs>
    </w:pPr>
  </w:style>
  <w:style w:type="character" w:customStyle="1" w:styleId="IntestazioneCarattere">
    <w:name w:val="Intestazione Carattere"/>
    <w:basedOn w:val="Carpredefinitoparagrafo"/>
    <w:link w:val="Intestazione"/>
    <w:uiPriority w:val="99"/>
    <w:rsid w:val="00FE4A3C"/>
  </w:style>
  <w:style w:type="paragraph" w:styleId="Pidipagina">
    <w:name w:val="footer"/>
    <w:basedOn w:val="Normale"/>
    <w:link w:val="PidipaginaCarattere"/>
    <w:uiPriority w:val="99"/>
    <w:unhideWhenUsed/>
    <w:rsid w:val="0073363B"/>
    <w:pPr>
      <w:tabs>
        <w:tab w:val="center" w:pos="4819"/>
        <w:tab w:val="right" w:pos="9638"/>
      </w:tabs>
    </w:pPr>
  </w:style>
  <w:style w:type="character" w:customStyle="1" w:styleId="PidipaginaCarattere">
    <w:name w:val="Piè di pagina Carattere"/>
    <w:basedOn w:val="Carpredefinitoparagrafo"/>
    <w:link w:val="Pidipagina"/>
    <w:uiPriority w:val="99"/>
    <w:rsid w:val="0073363B"/>
  </w:style>
  <w:style w:type="paragraph" w:customStyle="1" w:styleId="p1">
    <w:name w:val="p1"/>
    <w:basedOn w:val="Normale"/>
    <w:rsid w:val="00AA67EC"/>
    <w:rPr>
      <w:rFonts w:ascii="Helvetica" w:eastAsia="Times New Roman" w:hAnsi="Helvetica" w:cs="Times New Roman"/>
      <w:color w:val="101D36"/>
      <w:kern w:val="0"/>
      <w:sz w:val="35"/>
      <w:szCs w:val="35"/>
      <w:lang w:eastAsia="it-IT"/>
      <w14:ligatures w14:val="none"/>
    </w:rPr>
  </w:style>
  <w:style w:type="paragraph" w:customStyle="1" w:styleId="p2">
    <w:name w:val="p2"/>
    <w:basedOn w:val="Normale"/>
    <w:rsid w:val="00AA67EC"/>
    <w:rPr>
      <w:rFonts w:ascii="Helvetica" w:eastAsia="Times New Roman" w:hAnsi="Helvetica" w:cs="Times New Roman"/>
      <w:color w:val="111C37"/>
      <w:kern w:val="0"/>
      <w:sz w:val="35"/>
      <w:szCs w:val="35"/>
      <w:lang w:eastAsia="it-IT"/>
      <w14:ligatures w14:val="none"/>
    </w:rPr>
  </w:style>
  <w:style w:type="paragraph" w:customStyle="1" w:styleId="p3">
    <w:name w:val="p3"/>
    <w:basedOn w:val="Normale"/>
    <w:rsid w:val="00AA67EC"/>
    <w:rPr>
      <w:rFonts w:ascii="Helvetica" w:eastAsia="Times New Roman" w:hAnsi="Helvetica" w:cs="Times New Roman"/>
      <w:color w:val="161E37"/>
      <w:kern w:val="0"/>
      <w:sz w:val="17"/>
      <w:szCs w:val="17"/>
      <w:lang w:eastAsia="it-IT"/>
      <w14:ligatures w14:val="none"/>
    </w:rPr>
  </w:style>
  <w:style w:type="character" w:styleId="Collegamentoipertestuale">
    <w:name w:val="Hyperlink"/>
    <w:basedOn w:val="Carpredefinitoparagrafo"/>
    <w:uiPriority w:val="99"/>
    <w:unhideWhenUsed/>
    <w:rsid w:val="00B929A1"/>
    <w:rPr>
      <w:color w:val="467886" w:themeColor="hyperlink"/>
      <w:u w:val="single"/>
    </w:rPr>
  </w:style>
  <w:style w:type="character" w:styleId="Menzionenonrisolta">
    <w:name w:val="Unresolved Mention"/>
    <w:basedOn w:val="Carpredefinitoparagrafo"/>
    <w:uiPriority w:val="99"/>
    <w:semiHidden/>
    <w:unhideWhenUsed/>
    <w:rsid w:val="00B929A1"/>
    <w:rPr>
      <w:color w:val="605E5C"/>
      <w:shd w:val="clear" w:color="auto" w:fill="E1DFDD"/>
    </w:rPr>
  </w:style>
  <w:style w:type="paragraph" w:styleId="Revisione">
    <w:name w:val="Revision"/>
    <w:hidden/>
    <w:uiPriority w:val="99"/>
    <w:semiHidden/>
    <w:rsid w:val="001B4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bi.nlm.nih.gov/pmc/articles/PMC3666152/"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onlinelibrary.wiley.com/doi/10.1111/all.1521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mc.ncbi.nlm.nih.gov/articles/PMC8056543/"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valuerelations.it/hae-recognizing-the-invisible-decode-the-rare/"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028369-5e15-480d-a69b-1107ece512ad" xsi:nil="true"/>
    <lcf76f155ced4ddcb4097134ff3c332f xmlns="b3da0120-1350-49e2-a06f-3f840e8477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2665351A68DF469856CE1A65BAB576" ma:contentTypeVersion="19" ma:contentTypeDescription="Create a new document." ma:contentTypeScope="" ma:versionID="4da5deab00b435b77f5670a0758dea21">
  <xsd:schema xmlns:xsd="http://www.w3.org/2001/XMLSchema" xmlns:xs="http://www.w3.org/2001/XMLSchema" xmlns:p="http://schemas.microsoft.com/office/2006/metadata/properties" xmlns:ns2="b3da0120-1350-49e2-a06f-3f840e847766" xmlns:ns3="b5028369-5e15-480d-a69b-1107ece512ad" targetNamespace="http://schemas.microsoft.com/office/2006/metadata/properties" ma:root="true" ma:fieldsID="6389fe2c5dd14d2f90fae0aed43ece53" ns2:_="" ns3:_="">
    <xsd:import namespace="b3da0120-1350-49e2-a06f-3f840e847766"/>
    <xsd:import namespace="b5028369-5e15-480d-a69b-1107ece512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a0120-1350-49e2-a06f-3f840e847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e594f2-b4b2-4be1-8534-b269eb4aac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028369-5e15-480d-a69b-1107ece512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a52bab-399b-49bd-8501-35e13bf69431}" ma:internalName="TaxCatchAll" ma:showField="CatchAllData" ma:web="b5028369-5e15-480d-a69b-1107ece51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D1FD1-EEA4-4374-BAB6-DF1447997F66}">
  <ds:schemaRefs>
    <ds:schemaRef ds:uri="http://schemas.microsoft.com/office/2006/metadata/properties"/>
    <ds:schemaRef ds:uri="http://schemas.microsoft.com/office/infopath/2007/PartnerControls"/>
    <ds:schemaRef ds:uri="b5028369-5e15-480d-a69b-1107ece512ad"/>
    <ds:schemaRef ds:uri="b3da0120-1350-49e2-a06f-3f840e847766"/>
  </ds:schemaRefs>
</ds:datastoreItem>
</file>

<file path=customXml/itemProps2.xml><?xml version="1.0" encoding="utf-8"?>
<ds:datastoreItem xmlns:ds="http://schemas.openxmlformats.org/officeDocument/2006/customXml" ds:itemID="{6A2756D8-6ACF-4E96-B75D-71ABB06585CE}">
  <ds:schemaRefs>
    <ds:schemaRef ds:uri="http://schemas.microsoft.com/sharepoint/v3/contenttype/forms"/>
  </ds:schemaRefs>
</ds:datastoreItem>
</file>

<file path=customXml/itemProps3.xml><?xml version="1.0" encoding="utf-8"?>
<ds:datastoreItem xmlns:ds="http://schemas.openxmlformats.org/officeDocument/2006/customXml" ds:itemID="{91FBFBB7-918A-46DB-9108-EFE3F9F3B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a0120-1350-49e2-a06f-3f840e847766"/>
    <ds:schemaRef ds:uri="b5028369-5e15-480d-a69b-1107ece51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1120</Words>
  <Characters>6388</Characters>
  <Application>Microsoft Office Word</Application>
  <DocSecurity>0</DocSecurity>
  <Lines>53</Lines>
  <Paragraphs>14</Paragraphs>
  <ScaleCrop>false</ScaleCrop>
  <Company/>
  <LinksUpToDate>false</LinksUpToDate>
  <CharactersWithSpaces>7494</CharactersWithSpaces>
  <SharedDoc>false</SharedDoc>
  <HLinks>
    <vt:vector size="30" baseType="variant">
      <vt:variant>
        <vt:i4>3801173</vt:i4>
      </vt:variant>
      <vt:variant>
        <vt:i4>12</vt:i4>
      </vt:variant>
      <vt:variant>
        <vt:i4>0</vt:i4>
      </vt:variant>
      <vt:variant>
        <vt:i4>5</vt:i4>
      </vt:variant>
      <vt:variant>
        <vt:lpwstr>mailto:l.magri@barabino.de</vt:lpwstr>
      </vt:variant>
      <vt:variant>
        <vt:lpwstr/>
      </vt:variant>
      <vt:variant>
        <vt:i4>4784182</vt:i4>
      </vt:variant>
      <vt:variant>
        <vt:i4>9</vt:i4>
      </vt:variant>
      <vt:variant>
        <vt:i4>0</vt:i4>
      </vt:variant>
      <vt:variant>
        <vt:i4>5</vt:i4>
      </vt:variant>
      <vt:variant>
        <vt:lpwstr>mailto:i.hameed@barabino.de</vt:lpwstr>
      </vt:variant>
      <vt:variant>
        <vt:lpwstr/>
      </vt:variant>
      <vt:variant>
        <vt:i4>1179719</vt:i4>
      </vt:variant>
      <vt:variant>
        <vt:i4>6</vt:i4>
      </vt:variant>
      <vt:variant>
        <vt:i4>0</vt:i4>
      </vt:variant>
      <vt:variant>
        <vt:i4>5</vt:i4>
      </vt:variant>
      <vt:variant>
        <vt:lpwstr>https://www.ncbi.nlm.nih.gov/pmc/articles/PMC3666152/</vt:lpwstr>
      </vt:variant>
      <vt:variant>
        <vt:lpwstr/>
      </vt:variant>
      <vt:variant>
        <vt:i4>5177419</vt:i4>
      </vt:variant>
      <vt:variant>
        <vt:i4>3</vt:i4>
      </vt:variant>
      <vt:variant>
        <vt:i4>0</vt:i4>
      </vt:variant>
      <vt:variant>
        <vt:i4>5</vt:i4>
      </vt:variant>
      <vt:variant>
        <vt:lpwstr>https://onlinelibrary.wiley.com/doi/10.1111/all.15214</vt:lpwstr>
      </vt:variant>
      <vt:variant>
        <vt:lpwstr/>
      </vt:variant>
      <vt:variant>
        <vt:i4>1441809</vt:i4>
      </vt:variant>
      <vt:variant>
        <vt:i4>0</vt:i4>
      </vt:variant>
      <vt:variant>
        <vt:i4>0</vt:i4>
      </vt:variant>
      <vt:variant>
        <vt:i4>5</vt:i4>
      </vt:variant>
      <vt:variant>
        <vt:lpwstr>https://pmc.ncbi.nlm.nih.gov/articles/PMC8056543/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Del Giudice</dc:creator>
  <cp:keywords/>
  <dc:description/>
  <cp:lastModifiedBy>Angela Del Giudice</cp:lastModifiedBy>
  <cp:revision>4</cp:revision>
  <cp:lastPrinted>2026-05-06T03:14:00Z</cp:lastPrinted>
  <dcterms:created xsi:type="dcterms:W3CDTF">2026-05-12T21:18:00Z</dcterms:created>
  <dcterms:modified xsi:type="dcterms:W3CDTF">2026-05-12T21:34:00Z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0x010100D42665351A68DF469856CE1A65BAB576</vt:lpwstr>
  </property>
  <property fmtid="{D5CDD505-2E9C-101B-9397-08002B2CF9AE}" pid="3" name="MediaServiceImageTags">
    <vt:lpwstr/>
  </property>
</Properties>
</file>