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0E05" w14:textId="4DD92046" w:rsidR="003B7A2F" w:rsidRDefault="00BD635E" w:rsidP="003B7A2F">
      <w:pPr>
        <w:rPr>
          <w:rFonts w:ascii="Avenir Next LT Pro" w:hAnsi="Avenir Next LT Pro"/>
          <w:sz w:val="23"/>
          <w:szCs w:val="23"/>
        </w:rPr>
      </w:pPr>
      <w:r>
        <w:rPr>
          <w:rFonts w:ascii="Verdana" w:hAnsi="Verdana"/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4241926E" wp14:editId="3789AA20">
            <wp:simplePos x="0" y="0"/>
            <wp:positionH relativeFrom="column">
              <wp:posOffset>1593499</wp:posOffset>
            </wp:positionH>
            <wp:positionV relativeFrom="paragraph">
              <wp:posOffset>-131445</wp:posOffset>
            </wp:positionV>
            <wp:extent cx="797602" cy="681693"/>
            <wp:effectExtent l="0" t="0" r="2540" b="444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602" cy="68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2A8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63D6BB52" wp14:editId="66FA014C">
            <wp:simplePos x="0" y="0"/>
            <wp:positionH relativeFrom="column">
              <wp:posOffset>173909</wp:posOffset>
            </wp:positionH>
            <wp:positionV relativeFrom="paragraph">
              <wp:posOffset>-20952</wp:posOffset>
            </wp:positionV>
            <wp:extent cx="994747" cy="531370"/>
            <wp:effectExtent l="0" t="0" r="0" b="2540"/>
            <wp:wrapNone/>
            <wp:docPr id="5" name="Immagine 5" descr="Fondazione Italiana del R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azione Italiana del Re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883" cy="53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2A8" w:rsidRPr="003B7A2F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856FE99" wp14:editId="2C799077">
            <wp:simplePos x="0" y="0"/>
            <wp:positionH relativeFrom="column">
              <wp:posOffset>4842997</wp:posOffset>
            </wp:positionH>
            <wp:positionV relativeFrom="paragraph">
              <wp:posOffset>-3810</wp:posOffset>
            </wp:positionV>
            <wp:extent cx="1196502" cy="58254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502" cy="58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2A8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3973581" wp14:editId="295B8853">
            <wp:simplePos x="0" y="0"/>
            <wp:positionH relativeFrom="column">
              <wp:posOffset>2740916</wp:posOffset>
            </wp:positionH>
            <wp:positionV relativeFrom="paragraph">
              <wp:posOffset>139848</wp:posOffset>
            </wp:positionV>
            <wp:extent cx="1906621" cy="294083"/>
            <wp:effectExtent l="0" t="0" r="0" b="0"/>
            <wp:wrapNone/>
            <wp:docPr id="4" name="Immagine 4" descr="Home - SIMG. Società Italiana di Medicina Generale e delle Cure Prima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me - SIMG. Società Italiana di Medicina Generale e delle Cure Primar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21" cy="29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A2F">
        <w:fldChar w:fldCharType="begin"/>
      </w:r>
      <w:r w:rsidR="003B7A2F">
        <w:instrText xml:space="preserve"> INCLUDEPICTURE "https://www.simg.it/wp-content/uploads/2020/10/logo_simg_2020ok.png" \* MERGEFORMATINET </w:instrText>
      </w:r>
      <w:r w:rsidR="003B7A2F">
        <w:fldChar w:fldCharType="end"/>
      </w:r>
      <w:r w:rsidR="003B7A2F">
        <w:t xml:space="preserve">        </w:t>
      </w:r>
    </w:p>
    <w:p w14:paraId="1B6D1168" w14:textId="75630D31" w:rsidR="00CC4AB5" w:rsidRDefault="00CC4AB5" w:rsidP="00CC4AB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</w:t>
      </w:r>
    </w:p>
    <w:p w14:paraId="6547150B" w14:textId="77777777" w:rsidR="003B7A2F" w:rsidRDefault="003B7A2F" w:rsidP="00CC4AB5">
      <w:pPr>
        <w:rPr>
          <w:rFonts w:ascii="Avenir Next LT Pro" w:hAnsi="Avenir Next LT Pro"/>
          <w:sz w:val="23"/>
          <w:szCs w:val="23"/>
        </w:rPr>
      </w:pPr>
    </w:p>
    <w:p w14:paraId="4F9513ED" w14:textId="4ADB9745" w:rsidR="00944D2A" w:rsidRPr="00944D2A" w:rsidRDefault="004754F5" w:rsidP="00944D2A">
      <w:pPr>
        <w:jc w:val="center"/>
        <w:rPr>
          <w:rFonts w:ascii="Avenir Next LT Pro" w:hAnsi="Avenir Next LT Pro"/>
          <w:sz w:val="23"/>
          <w:szCs w:val="23"/>
        </w:rPr>
      </w:pPr>
      <w:r w:rsidRPr="00B31B17">
        <w:rPr>
          <w:rFonts w:ascii="Avenir Next LT Pro" w:hAnsi="Avenir Next LT Pro"/>
          <w:sz w:val="23"/>
          <w:szCs w:val="23"/>
        </w:rPr>
        <w:t>COMUNIC</w:t>
      </w:r>
      <w:r w:rsidR="00944D2A">
        <w:rPr>
          <w:rFonts w:ascii="Avenir Next LT Pro" w:hAnsi="Avenir Next LT Pro"/>
          <w:sz w:val="23"/>
          <w:szCs w:val="23"/>
        </w:rPr>
        <w:t>A</w:t>
      </w:r>
      <w:r w:rsidRPr="00B31B17">
        <w:rPr>
          <w:rFonts w:ascii="Avenir Next LT Pro" w:hAnsi="Avenir Next LT Pro"/>
          <w:sz w:val="23"/>
          <w:szCs w:val="23"/>
        </w:rPr>
        <w:t>TO STAMPA</w:t>
      </w:r>
    </w:p>
    <w:p w14:paraId="5D2085A5" w14:textId="28D17965" w:rsidR="00944D2A" w:rsidRPr="00F0316E" w:rsidRDefault="001B51A5" w:rsidP="00944D2A">
      <w:pPr>
        <w:jc w:val="center"/>
        <w:rPr>
          <w:rFonts w:ascii="Avenir Next LT Pro" w:hAnsi="Avenir Next LT Pro"/>
          <w:b/>
          <w:sz w:val="28"/>
          <w:szCs w:val="28"/>
        </w:rPr>
      </w:pPr>
      <w:r>
        <w:rPr>
          <w:rFonts w:ascii="Avenir Next LT Pro" w:hAnsi="Avenir Next LT Pro"/>
          <w:b/>
          <w:sz w:val="28"/>
          <w:szCs w:val="28"/>
        </w:rPr>
        <w:t>Giornata mondiale del rene</w:t>
      </w:r>
      <w:r w:rsidR="00F0316E" w:rsidRPr="00F0316E">
        <w:rPr>
          <w:rFonts w:ascii="Avenir Next LT Pro" w:hAnsi="Avenir Next LT Pro"/>
          <w:b/>
          <w:sz w:val="28"/>
          <w:szCs w:val="28"/>
        </w:rPr>
        <w:t>,</w:t>
      </w:r>
      <w:r w:rsidR="006E1124">
        <w:rPr>
          <w:rFonts w:ascii="Avenir Next LT Pro" w:hAnsi="Avenir Next LT Pro"/>
          <w:b/>
          <w:sz w:val="28"/>
          <w:szCs w:val="28"/>
        </w:rPr>
        <w:t xml:space="preserve"> </w:t>
      </w:r>
      <w:r w:rsidR="00EC5578">
        <w:rPr>
          <w:rFonts w:ascii="Avenir Next LT Pro" w:hAnsi="Avenir Next LT Pro"/>
          <w:b/>
          <w:sz w:val="28"/>
          <w:szCs w:val="28"/>
        </w:rPr>
        <w:t>il ruolo strategico dell’</w:t>
      </w:r>
      <w:r w:rsidR="00114A68">
        <w:rPr>
          <w:rFonts w:ascii="Avenir Next LT Pro" w:hAnsi="Avenir Next LT Pro"/>
          <w:b/>
          <w:sz w:val="28"/>
          <w:szCs w:val="28"/>
        </w:rPr>
        <w:t>alimentazione</w:t>
      </w:r>
    </w:p>
    <w:p w14:paraId="052374A7" w14:textId="3AB80B6D" w:rsidR="009F7C9A" w:rsidRPr="008251EF" w:rsidRDefault="003833D6" w:rsidP="00630FEF">
      <w:pPr>
        <w:jc w:val="center"/>
        <w:rPr>
          <w:rFonts w:ascii="Avenir Next LT Pro" w:hAnsi="Avenir Next LT Pro"/>
          <w:bCs/>
          <w:i/>
          <w:iCs/>
          <w:sz w:val="24"/>
          <w:szCs w:val="24"/>
        </w:rPr>
      </w:pPr>
      <w:r w:rsidRPr="003833D6">
        <w:rPr>
          <w:rFonts w:ascii="Avenir Next LT Pro" w:hAnsi="Avenir Next LT Pro"/>
          <w:bCs/>
          <w:i/>
          <w:iCs/>
          <w:sz w:val="24"/>
          <w:szCs w:val="24"/>
        </w:rPr>
        <w:t xml:space="preserve">Corretti stili di vita, </w:t>
      </w:r>
      <w:r w:rsidR="008251EF">
        <w:rPr>
          <w:rFonts w:ascii="Avenir Next LT Pro" w:hAnsi="Avenir Next LT Pro"/>
          <w:bCs/>
          <w:i/>
          <w:iCs/>
          <w:sz w:val="24"/>
          <w:szCs w:val="24"/>
        </w:rPr>
        <w:t>adeguato trattamento</w:t>
      </w:r>
      <w:r w:rsidRPr="003833D6">
        <w:rPr>
          <w:rFonts w:ascii="Avenir Next LT Pro" w:hAnsi="Avenir Next LT Pro"/>
          <w:bCs/>
          <w:i/>
          <w:iCs/>
          <w:sz w:val="24"/>
          <w:szCs w:val="24"/>
        </w:rPr>
        <w:t xml:space="preserve"> dietetico-nutrizionale e </w:t>
      </w:r>
      <w:r>
        <w:rPr>
          <w:rFonts w:ascii="Avenir Next LT Pro" w:hAnsi="Avenir Next LT Pro"/>
          <w:bCs/>
          <w:i/>
          <w:iCs/>
          <w:sz w:val="24"/>
          <w:szCs w:val="24"/>
        </w:rPr>
        <w:t>terapia</w:t>
      </w:r>
      <w:r w:rsidRPr="003833D6">
        <w:rPr>
          <w:rFonts w:ascii="Avenir Next LT Pro" w:hAnsi="Avenir Next LT Pro"/>
          <w:bCs/>
          <w:i/>
          <w:iCs/>
          <w:sz w:val="24"/>
          <w:szCs w:val="24"/>
        </w:rPr>
        <w:t xml:space="preserve"> </w:t>
      </w:r>
      <w:r>
        <w:rPr>
          <w:rFonts w:ascii="Avenir Next LT Pro" w:hAnsi="Avenir Next LT Pro"/>
          <w:bCs/>
          <w:i/>
          <w:iCs/>
          <w:sz w:val="24"/>
          <w:szCs w:val="24"/>
        </w:rPr>
        <w:t>farmacologica</w:t>
      </w:r>
      <w:r w:rsidR="008251EF">
        <w:rPr>
          <w:rFonts w:ascii="Avenir Next LT Pro" w:hAnsi="Avenir Next LT Pro"/>
          <w:bCs/>
          <w:i/>
          <w:iCs/>
          <w:sz w:val="24"/>
          <w:szCs w:val="24"/>
        </w:rPr>
        <w:t xml:space="preserve"> all’avang</w:t>
      </w:r>
      <w:r w:rsidR="001A2739">
        <w:rPr>
          <w:rFonts w:ascii="Avenir Next LT Pro" w:hAnsi="Avenir Next LT Pro"/>
          <w:bCs/>
          <w:i/>
          <w:iCs/>
          <w:sz w:val="24"/>
          <w:szCs w:val="24"/>
        </w:rPr>
        <w:t>u</w:t>
      </w:r>
      <w:r w:rsidR="008251EF">
        <w:rPr>
          <w:rFonts w:ascii="Avenir Next LT Pro" w:hAnsi="Avenir Next LT Pro"/>
          <w:bCs/>
          <w:i/>
          <w:iCs/>
          <w:sz w:val="24"/>
          <w:szCs w:val="24"/>
        </w:rPr>
        <w:t>ardia</w:t>
      </w:r>
      <w:r w:rsidRPr="003833D6">
        <w:rPr>
          <w:rFonts w:ascii="Avenir Next LT Pro" w:hAnsi="Avenir Next LT Pro"/>
          <w:bCs/>
          <w:i/>
          <w:iCs/>
          <w:sz w:val="24"/>
          <w:szCs w:val="24"/>
        </w:rPr>
        <w:t xml:space="preserve"> sono </w:t>
      </w:r>
      <w:r w:rsidR="00EB38F9">
        <w:rPr>
          <w:rFonts w:ascii="Avenir Next LT Pro" w:hAnsi="Avenir Next LT Pro"/>
          <w:bCs/>
          <w:i/>
          <w:iCs/>
          <w:sz w:val="24"/>
          <w:szCs w:val="24"/>
        </w:rPr>
        <w:t xml:space="preserve">centrali per la cura </w:t>
      </w:r>
      <w:r w:rsidR="00D4780B">
        <w:rPr>
          <w:rFonts w:ascii="Avenir Next LT Pro" w:hAnsi="Avenir Next LT Pro"/>
          <w:bCs/>
          <w:i/>
          <w:iCs/>
          <w:sz w:val="24"/>
          <w:szCs w:val="24"/>
        </w:rPr>
        <w:t xml:space="preserve">e la prevenzione </w:t>
      </w:r>
      <w:r w:rsidR="0073794C">
        <w:rPr>
          <w:rFonts w:ascii="Avenir Next LT Pro" w:hAnsi="Avenir Next LT Pro"/>
          <w:bCs/>
          <w:i/>
          <w:iCs/>
          <w:sz w:val="24"/>
          <w:szCs w:val="24"/>
        </w:rPr>
        <w:t>della</w:t>
      </w:r>
      <w:r w:rsidR="008251EF">
        <w:rPr>
          <w:rFonts w:ascii="Avenir Next LT Pro" w:hAnsi="Avenir Next LT Pro"/>
          <w:bCs/>
          <w:i/>
          <w:iCs/>
          <w:sz w:val="24"/>
          <w:szCs w:val="24"/>
        </w:rPr>
        <w:t xml:space="preserve"> malattia renale cronica, che interessa oltre 4 milioni di </w:t>
      </w:r>
      <w:r w:rsidR="0073794C">
        <w:rPr>
          <w:rFonts w:ascii="Avenir Next LT Pro" w:hAnsi="Avenir Next LT Pro"/>
          <w:bCs/>
          <w:i/>
          <w:iCs/>
          <w:sz w:val="24"/>
          <w:szCs w:val="24"/>
        </w:rPr>
        <w:t>persone</w:t>
      </w:r>
      <w:r w:rsidR="008251EF">
        <w:rPr>
          <w:rFonts w:ascii="Avenir Next LT Pro" w:hAnsi="Avenir Next LT Pro"/>
          <w:bCs/>
          <w:i/>
          <w:iCs/>
          <w:sz w:val="24"/>
          <w:szCs w:val="24"/>
        </w:rPr>
        <w:t xml:space="preserve"> nel nostro Paese</w:t>
      </w:r>
    </w:p>
    <w:p w14:paraId="5BD65C5C" w14:textId="3512EDCF" w:rsidR="009F08E8" w:rsidRDefault="00AA2B82" w:rsidP="00390226">
      <w:pPr>
        <w:spacing w:after="120" w:line="271" w:lineRule="auto"/>
        <w:jc w:val="both"/>
        <w:rPr>
          <w:rFonts w:ascii="Avenir Next LT Pro" w:hAnsi="Avenir Next LT Pro"/>
          <w:sz w:val="21"/>
          <w:szCs w:val="21"/>
        </w:rPr>
      </w:pPr>
      <w:r w:rsidRPr="00756217">
        <w:rPr>
          <w:rFonts w:ascii="Avenir Next LT Pro" w:hAnsi="Avenir Next LT Pro"/>
          <w:b/>
          <w:bCs/>
          <w:sz w:val="21"/>
          <w:szCs w:val="21"/>
        </w:rPr>
        <w:t xml:space="preserve">Milano, </w:t>
      </w:r>
      <w:r w:rsidR="00DD584F">
        <w:rPr>
          <w:rFonts w:ascii="Avenir Next LT Pro" w:hAnsi="Avenir Next LT Pro"/>
          <w:b/>
          <w:bCs/>
          <w:sz w:val="21"/>
          <w:szCs w:val="21"/>
        </w:rPr>
        <w:t xml:space="preserve">7 </w:t>
      </w:r>
      <w:r w:rsidR="00D523FC">
        <w:rPr>
          <w:rFonts w:ascii="Avenir Next LT Pro" w:hAnsi="Avenir Next LT Pro"/>
          <w:b/>
          <w:bCs/>
          <w:sz w:val="21"/>
          <w:szCs w:val="21"/>
        </w:rPr>
        <w:t>marzo</w:t>
      </w:r>
      <w:r w:rsidRPr="00756217">
        <w:rPr>
          <w:rFonts w:ascii="Avenir Next LT Pro" w:hAnsi="Avenir Next LT Pro"/>
          <w:b/>
          <w:bCs/>
          <w:sz w:val="21"/>
          <w:szCs w:val="21"/>
        </w:rPr>
        <w:t xml:space="preserve"> 202</w:t>
      </w:r>
      <w:r w:rsidR="00CF0AE4">
        <w:rPr>
          <w:rFonts w:ascii="Avenir Next LT Pro" w:hAnsi="Avenir Next LT Pro"/>
          <w:b/>
          <w:bCs/>
          <w:sz w:val="21"/>
          <w:szCs w:val="21"/>
        </w:rPr>
        <w:t>4</w:t>
      </w:r>
      <w:r w:rsidRPr="00B31B17">
        <w:rPr>
          <w:rFonts w:ascii="Avenir Next LT Pro" w:hAnsi="Avenir Next LT Pro"/>
          <w:sz w:val="21"/>
          <w:szCs w:val="21"/>
        </w:rPr>
        <w:t xml:space="preserve"> </w:t>
      </w:r>
      <w:r w:rsidR="00FE2668" w:rsidRPr="00B31B17">
        <w:rPr>
          <w:rFonts w:ascii="Avenir Next LT Pro" w:hAnsi="Avenir Next LT Pro"/>
          <w:sz w:val="21"/>
          <w:szCs w:val="21"/>
        </w:rPr>
        <w:t xml:space="preserve">– </w:t>
      </w:r>
      <w:r w:rsidR="00331DBD">
        <w:rPr>
          <w:rFonts w:ascii="Avenir Next LT Pro" w:hAnsi="Avenir Next LT Pro"/>
          <w:sz w:val="21"/>
          <w:szCs w:val="21"/>
        </w:rPr>
        <w:t xml:space="preserve">Intervenire sugli </w:t>
      </w:r>
      <w:r w:rsidR="00331DBD" w:rsidRPr="00086AB5">
        <w:rPr>
          <w:rFonts w:ascii="Avenir Next LT Pro" w:hAnsi="Avenir Next LT Pro"/>
          <w:b/>
          <w:bCs/>
          <w:sz w:val="21"/>
          <w:szCs w:val="21"/>
        </w:rPr>
        <w:t>stili di vita</w:t>
      </w:r>
      <w:r w:rsidR="00331DBD">
        <w:rPr>
          <w:rFonts w:ascii="Avenir Next LT Pro" w:hAnsi="Avenir Next LT Pro"/>
          <w:sz w:val="21"/>
          <w:szCs w:val="21"/>
        </w:rPr>
        <w:t xml:space="preserve">, mediante un’adeguata </w:t>
      </w:r>
      <w:r w:rsidR="00331DBD" w:rsidRPr="00086AB5">
        <w:rPr>
          <w:rFonts w:ascii="Avenir Next LT Pro" w:hAnsi="Avenir Next LT Pro"/>
          <w:b/>
          <w:bCs/>
          <w:sz w:val="21"/>
          <w:szCs w:val="21"/>
        </w:rPr>
        <w:t>terapia dietetico-nutrizionale</w:t>
      </w:r>
      <w:r w:rsidR="00331DBD">
        <w:rPr>
          <w:rFonts w:ascii="Avenir Next LT Pro" w:hAnsi="Avenir Next LT Pro"/>
          <w:sz w:val="21"/>
          <w:szCs w:val="21"/>
        </w:rPr>
        <w:t xml:space="preserve">, </w:t>
      </w:r>
      <w:r w:rsidR="00086AB5">
        <w:rPr>
          <w:rFonts w:ascii="Avenir Next LT Pro" w:hAnsi="Avenir Next LT Pro"/>
          <w:sz w:val="21"/>
          <w:szCs w:val="21"/>
        </w:rPr>
        <w:t xml:space="preserve">migliora la </w:t>
      </w:r>
      <w:r w:rsidR="00086AB5" w:rsidRPr="00086AB5">
        <w:rPr>
          <w:rFonts w:ascii="Avenir Next LT Pro" w:hAnsi="Avenir Next LT Pro"/>
          <w:b/>
          <w:bCs/>
          <w:sz w:val="21"/>
          <w:szCs w:val="21"/>
        </w:rPr>
        <w:t>qualità di vita dei pazient</w:t>
      </w:r>
      <w:r w:rsidR="00086AB5">
        <w:rPr>
          <w:rFonts w:ascii="Avenir Next LT Pro" w:hAnsi="Avenir Next LT Pro"/>
          <w:b/>
          <w:bCs/>
          <w:sz w:val="21"/>
          <w:szCs w:val="21"/>
        </w:rPr>
        <w:t>i</w:t>
      </w:r>
      <w:r w:rsidR="00086AB5">
        <w:rPr>
          <w:rFonts w:ascii="Avenir Next LT Pro" w:hAnsi="Avenir Next LT Pro"/>
          <w:sz w:val="21"/>
          <w:szCs w:val="21"/>
        </w:rPr>
        <w:t xml:space="preserve"> affetti da </w:t>
      </w:r>
      <w:r w:rsidR="00086AB5" w:rsidRPr="00911AFC">
        <w:rPr>
          <w:rFonts w:ascii="Avenir Next LT Pro" w:hAnsi="Avenir Next LT Pro"/>
          <w:b/>
          <w:bCs/>
          <w:sz w:val="21"/>
          <w:szCs w:val="21"/>
        </w:rPr>
        <w:t>malattia renale cronica (MRC</w:t>
      </w:r>
      <w:r w:rsidR="00D750E4" w:rsidRPr="00D750E4">
        <w:rPr>
          <w:rFonts w:ascii="Avenir Next LT Pro" w:hAnsi="Avenir Next LT Pro"/>
          <w:b/>
          <w:bCs/>
          <w:sz w:val="21"/>
          <w:szCs w:val="21"/>
        </w:rPr>
        <w:t>)</w:t>
      </w:r>
      <w:r w:rsidR="00D750E4" w:rsidRPr="00D750E4">
        <w:rPr>
          <w:rFonts w:ascii="Avenir Next LT Pro" w:hAnsi="Avenir Next LT Pro"/>
          <w:sz w:val="21"/>
          <w:szCs w:val="21"/>
        </w:rPr>
        <w:t xml:space="preserve">, </w:t>
      </w:r>
      <w:r w:rsidR="009F08E8">
        <w:rPr>
          <w:rFonts w:ascii="Avenir Next LT Pro" w:hAnsi="Avenir Next LT Pro"/>
          <w:sz w:val="21"/>
          <w:szCs w:val="21"/>
        </w:rPr>
        <w:t>ritardando l’ingresso in dialisi o scongiurando il ricorso a trapiant</w:t>
      </w:r>
      <w:r w:rsidR="00EB38F9">
        <w:rPr>
          <w:rFonts w:ascii="Avenir Next LT Pro" w:hAnsi="Avenir Next LT Pro"/>
          <w:sz w:val="21"/>
          <w:szCs w:val="21"/>
        </w:rPr>
        <w:t>i</w:t>
      </w:r>
      <w:r w:rsidR="00911AFC">
        <w:rPr>
          <w:rFonts w:ascii="Avenir Next LT Pro" w:hAnsi="Avenir Next LT Pro"/>
          <w:sz w:val="21"/>
          <w:szCs w:val="21"/>
        </w:rPr>
        <w:t xml:space="preserve">. È </w:t>
      </w:r>
      <w:r w:rsidR="00D750E4">
        <w:rPr>
          <w:rFonts w:ascii="Avenir Next LT Pro" w:hAnsi="Avenir Next LT Pro"/>
          <w:sz w:val="21"/>
          <w:szCs w:val="21"/>
        </w:rPr>
        <w:t xml:space="preserve">questo l’appello che </w:t>
      </w:r>
      <w:r w:rsidR="00911AFC">
        <w:rPr>
          <w:rFonts w:ascii="Avenir Next LT Pro" w:hAnsi="Avenir Next LT Pro"/>
          <w:sz w:val="21"/>
          <w:szCs w:val="21"/>
        </w:rPr>
        <w:t xml:space="preserve">medici ed esperti </w:t>
      </w:r>
      <w:r w:rsidR="00D750E4">
        <w:rPr>
          <w:rFonts w:ascii="Avenir Next LT Pro" w:hAnsi="Avenir Next LT Pro"/>
          <w:sz w:val="21"/>
          <w:szCs w:val="21"/>
        </w:rPr>
        <w:t>rivolgono</w:t>
      </w:r>
      <w:r w:rsidR="009F08E8">
        <w:rPr>
          <w:rFonts w:ascii="Avenir Next LT Pro" w:hAnsi="Avenir Next LT Pro"/>
          <w:sz w:val="21"/>
          <w:szCs w:val="21"/>
        </w:rPr>
        <w:t xml:space="preserve"> </w:t>
      </w:r>
      <w:r w:rsidR="00D750E4" w:rsidRPr="00D750E4">
        <w:rPr>
          <w:rFonts w:ascii="Avenir Next LT Pro" w:hAnsi="Avenir Next LT Pro"/>
          <w:sz w:val="21"/>
          <w:szCs w:val="21"/>
        </w:rPr>
        <w:t xml:space="preserve">a pazienti, Istituzioni e </w:t>
      </w:r>
      <w:r w:rsidR="009F08E8">
        <w:rPr>
          <w:rFonts w:ascii="Avenir Next LT Pro" w:hAnsi="Avenir Next LT Pro"/>
          <w:sz w:val="21"/>
          <w:szCs w:val="21"/>
        </w:rPr>
        <w:t xml:space="preserve">personale sanitario in occasione della </w:t>
      </w:r>
      <w:r w:rsidR="009F08E8" w:rsidRPr="00911AFC">
        <w:rPr>
          <w:rFonts w:ascii="Avenir Next LT Pro" w:hAnsi="Avenir Next LT Pro"/>
          <w:b/>
          <w:bCs/>
          <w:sz w:val="21"/>
          <w:szCs w:val="21"/>
        </w:rPr>
        <w:t xml:space="preserve">Giornata </w:t>
      </w:r>
      <w:r w:rsidR="001B51A5">
        <w:rPr>
          <w:rFonts w:ascii="Avenir Next LT Pro" w:hAnsi="Avenir Next LT Pro"/>
          <w:b/>
          <w:bCs/>
          <w:sz w:val="21"/>
          <w:szCs w:val="21"/>
        </w:rPr>
        <w:t>m</w:t>
      </w:r>
      <w:r w:rsidR="009F08E8" w:rsidRPr="00911AFC">
        <w:rPr>
          <w:rFonts w:ascii="Avenir Next LT Pro" w:hAnsi="Avenir Next LT Pro"/>
          <w:b/>
          <w:bCs/>
          <w:sz w:val="21"/>
          <w:szCs w:val="21"/>
        </w:rPr>
        <w:t xml:space="preserve">ondiale del </w:t>
      </w:r>
      <w:r w:rsidR="001B51A5">
        <w:rPr>
          <w:rFonts w:ascii="Avenir Next LT Pro" w:hAnsi="Avenir Next LT Pro"/>
          <w:b/>
          <w:bCs/>
          <w:sz w:val="21"/>
          <w:szCs w:val="21"/>
        </w:rPr>
        <w:t>r</w:t>
      </w:r>
      <w:r w:rsidR="009F08E8" w:rsidRPr="00911AFC">
        <w:rPr>
          <w:rFonts w:ascii="Avenir Next LT Pro" w:hAnsi="Avenir Next LT Pro"/>
          <w:b/>
          <w:bCs/>
          <w:sz w:val="21"/>
          <w:szCs w:val="21"/>
        </w:rPr>
        <w:t>ene del 14 marzo</w:t>
      </w:r>
      <w:r w:rsidR="009F08E8" w:rsidRPr="00911AFC">
        <w:rPr>
          <w:rFonts w:ascii="Avenir Next LT Pro" w:hAnsi="Avenir Next LT Pro"/>
          <w:sz w:val="21"/>
          <w:szCs w:val="21"/>
        </w:rPr>
        <w:t>,</w:t>
      </w:r>
      <w:r w:rsidR="009F08E8">
        <w:rPr>
          <w:rFonts w:ascii="Avenir Next LT Pro" w:hAnsi="Avenir Next LT Pro"/>
          <w:b/>
          <w:bCs/>
          <w:sz w:val="21"/>
          <w:szCs w:val="21"/>
        </w:rPr>
        <w:t xml:space="preserve"> </w:t>
      </w:r>
      <w:r w:rsidR="00D750E4" w:rsidRPr="00D750E4">
        <w:rPr>
          <w:rFonts w:ascii="Avenir Next LT Pro" w:hAnsi="Avenir Next LT Pro"/>
          <w:sz w:val="21"/>
          <w:szCs w:val="21"/>
        </w:rPr>
        <w:t>richiamando l’importanza di</w:t>
      </w:r>
      <w:r w:rsidR="00D750E4">
        <w:rPr>
          <w:rFonts w:ascii="Avenir Next LT Pro" w:hAnsi="Avenir Next LT Pro"/>
          <w:b/>
          <w:bCs/>
          <w:sz w:val="21"/>
          <w:szCs w:val="21"/>
        </w:rPr>
        <w:t xml:space="preserve"> </w:t>
      </w:r>
      <w:r w:rsidR="00D750E4" w:rsidRPr="00D750E4">
        <w:rPr>
          <w:rFonts w:ascii="Avenir Next LT Pro" w:hAnsi="Avenir Next LT Pro"/>
          <w:sz w:val="21"/>
          <w:szCs w:val="21"/>
        </w:rPr>
        <w:t>accompagnare</w:t>
      </w:r>
      <w:r w:rsidR="00D750E4">
        <w:rPr>
          <w:rFonts w:ascii="Avenir Next LT Pro" w:hAnsi="Avenir Next LT Pro"/>
          <w:b/>
          <w:bCs/>
          <w:sz w:val="21"/>
          <w:szCs w:val="21"/>
        </w:rPr>
        <w:t xml:space="preserve"> </w:t>
      </w:r>
      <w:r w:rsidR="00D750E4">
        <w:rPr>
          <w:rFonts w:ascii="Avenir Next LT Pro" w:hAnsi="Avenir Next LT Pro"/>
          <w:sz w:val="21"/>
          <w:szCs w:val="21"/>
        </w:rPr>
        <w:t xml:space="preserve">la terapia farmacologica con </w:t>
      </w:r>
      <w:r w:rsidR="00D750E4" w:rsidRPr="004421AF">
        <w:rPr>
          <w:rFonts w:ascii="Avenir Next LT Pro" w:hAnsi="Avenir Next LT Pro"/>
          <w:b/>
          <w:bCs/>
          <w:sz w:val="21"/>
          <w:szCs w:val="21"/>
        </w:rPr>
        <w:t>uno stile di vita sano</w:t>
      </w:r>
      <w:r w:rsidR="00D750E4">
        <w:rPr>
          <w:rFonts w:ascii="Avenir Next LT Pro" w:hAnsi="Avenir Next LT Pro"/>
          <w:sz w:val="21"/>
          <w:szCs w:val="21"/>
        </w:rPr>
        <w:t xml:space="preserve"> </w:t>
      </w:r>
      <w:r w:rsidR="009F08E8">
        <w:rPr>
          <w:rFonts w:ascii="Avenir Next LT Pro" w:hAnsi="Avenir Next LT Pro"/>
          <w:sz w:val="21"/>
          <w:szCs w:val="21"/>
        </w:rPr>
        <w:t xml:space="preserve">basato sulla </w:t>
      </w:r>
      <w:r w:rsidR="009F08E8" w:rsidRPr="0073794C">
        <w:rPr>
          <w:rFonts w:ascii="Avenir Next LT Pro" w:hAnsi="Avenir Next LT Pro"/>
          <w:b/>
          <w:bCs/>
          <w:sz w:val="21"/>
          <w:szCs w:val="21"/>
        </w:rPr>
        <w:t>dieta mediterranea</w:t>
      </w:r>
      <w:r w:rsidR="009F08E8">
        <w:rPr>
          <w:rFonts w:ascii="Avenir Next LT Pro" w:hAnsi="Avenir Next LT Pro"/>
          <w:sz w:val="21"/>
          <w:szCs w:val="21"/>
        </w:rPr>
        <w:t xml:space="preserve"> e </w:t>
      </w:r>
      <w:r w:rsidR="00D4780B">
        <w:rPr>
          <w:rFonts w:ascii="Avenir Next LT Pro" w:hAnsi="Avenir Next LT Pro"/>
          <w:sz w:val="21"/>
          <w:szCs w:val="21"/>
        </w:rPr>
        <w:t xml:space="preserve">su </w:t>
      </w:r>
      <w:r w:rsidR="009F08E8">
        <w:rPr>
          <w:rFonts w:ascii="Avenir Next LT Pro" w:hAnsi="Avenir Next LT Pro"/>
          <w:sz w:val="21"/>
          <w:szCs w:val="21"/>
        </w:rPr>
        <w:t xml:space="preserve">una </w:t>
      </w:r>
      <w:r w:rsidR="009F08E8" w:rsidRPr="0073794C">
        <w:rPr>
          <w:rFonts w:ascii="Avenir Next LT Pro" w:hAnsi="Avenir Next LT Pro"/>
          <w:b/>
          <w:bCs/>
          <w:sz w:val="21"/>
          <w:szCs w:val="21"/>
        </w:rPr>
        <w:t>regolare attività fisica</w:t>
      </w:r>
      <w:r w:rsidR="009F08E8">
        <w:rPr>
          <w:rFonts w:ascii="Avenir Next LT Pro" w:hAnsi="Avenir Next LT Pro"/>
          <w:sz w:val="21"/>
          <w:szCs w:val="21"/>
        </w:rPr>
        <w:t>.</w:t>
      </w:r>
    </w:p>
    <w:p w14:paraId="521A64B2" w14:textId="556DA1B9" w:rsidR="005400C7" w:rsidRDefault="004076E0" w:rsidP="00390226">
      <w:pPr>
        <w:spacing w:after="120" w:line="271" w:lineRule="auto"/>
        <w:jc w:val="both"/>
        <w:rPr>
          <w:rFonts w:ascii="Avenir Next LT Pro" w:hAnsi="Avenir Next LT Pro"/>
          <w:sz w:val="21"/>
          <w:szCs w:val="21"/>
        </w:rPr>
      </w:pPr>
      <w:r>
        <w:rPr>
          <w:rFonts w:ascii="Avenir Next LT Pro" w:hAnsi="Avenir Next LT Pro"/>
          <w:sz w:val="21"/>
          <w:szCs w:val="21"/>
        </w:rPr>
        <w:t xml:space="preserve">La </w:t>
      </w:r>
      <w:r w:rsidRPr="004076E0">
        <w:rPr>
          <w:rFonts w:ascii="Avenir Next LT Pro" w:hAnsi="Avenir Next LT Pro"/>
          <w:sz w:val="21"/>
          <w:szCs w:val="21"/>
        </w:rPr>
        <w:t xml:space="preserve">MRC </w:t>
      </w:r>
      <w:r>
        <w:rPr>
          <w:rFonts w:ascii="Avenir Next LT Pro" w:hAnsi="Avenir Next LT Pro"/>
          <w:sz w:val="21"/>
          <w:szCs w:val="21"/>
        </w:rPr>
        <w:t>interessa</w:t>
      </w:r>
      <w:r w:rsidRPr="004076E0">
        <w:rPr>
          <w:rFonts w:ascii="Avenir Next LT Pro" w:hAnsi="Avenir Next LT Pro"/>
          <w:sz w:val="21"/>
          <w:szCs w:val="21"/>
        </w:rPr>
        <w:t xml:space="preserve"> più di </w:t>
      </w:r>
      <w:r w:rsidRPr="004076E0">
        <w:rPr>
          <w:rFonts w:ascii="Avenir Next LT Pro" w:hAnsi="Avenir Next LT Pro"/>
          <w:b/>
          <w:bCs/>
          <w:sz w:val="21"/>
          <w:szCs w:val="21"/>
        </w:rPr>
        <w:t>850 milioni di persone</w:t>
      </w:r>
      <w:r w:rsidRPr="004076E0">
        <w:rPr>
          <w:rFonts w:ascii="Avenir Next LT Pro" w:hAnsi="Avenir Next LT Pro"/>
          <w:sz w:val="21"/>
          <w:szCs w:val="21"/>
        </w:rPr>
        <w:t xml:space="preserve"> in tutto il mondo</w:t>
      </w:r>
      <w:r>
        <w:rPr>
          <w:rFonts w:ascii="Avenir Next LT Pro" w:hAnsi="Avenir Next LT Pro"/>
          <w:sz w:val="21"/>
          <w:szCs w:val="21"/>
        </w:rPr>
        <w:t xml:space="preserve"> e nel 2019 ha causato </w:t>
      </w:r>
      <w:r w:rsidRPr="004076E0">
        <w:rPr>
          <w:rFonts w:ascii="Avenir Next LT Pro" w:hAnsi="Avenir Next LT Pro"/>
          <w:b/>
          <w:bCs/>
          <w:sz w:val="21"/>
          <w:szCs w:val="21"/>
        </w:rPr>
        <w:t>oltre 3,1 milioni di morti</w:t>
      </w:r>
      <w:r w:rsidRPr="004076E0">
        <w:rPr>
          <w:rFonts w:ascii="Avenir Next LT Pro" w:hAnsi="Avenir Next LT Pro"/>
          <w:sz w:val="21"/>
          <w:szCs w:val="21"/>
          <w:vertAlign w:val="superscript"/>
        </w:rPr>
        <w:t>1</w:t>
      </w:r>
      <w:r w:rsidRPr="004076E0">
        <w:rPr>
          <w:rFonts w:ascii="Avenir Next LT Pro" w:hAnsi="Avenir Next LT Pro"/>
          <w:sz w:val="21"/>
          <w:szCs w:val="21"/>
        </w:rPr>
        <w:t>.</w:t>
      </w:r>
      <w:r>
        <w:rPr>
          <w:rFonts w:ascii="Avenir Next LT Pro" w:hAnsi="Avenir Next LT Pro"/>
          <w:sz w:val="21"/>
          <w:szCs w:val="21"/>
        </w:rPr>
        <w:t xml:space="preserve"> In Italia, </w:t>
      </w:r>
      <w:r w:rsidR="00CF0AE4">
        <w:rPr>
          <w:rFonts w:ascii="Avenir Next LT Pro" w:hAnsi="Avenir Next LT Pro"/>
          <w:sz w:val="21"/>
          <w:szCs w:val="21"/>
        </w:rPr>
        <w:t>riguarda</w:t>
      </w:r>
      <w:r>
        <w:rPr>
          <w:rFonts w:ascii="Avenir Next LT Pro" w:hAnsi="Avenir Next LT Pro"/>
          <w:sz w:val="21"/>
          <w:szCs w:val="21"/>
        </w:rPr>
        <w:t xml:space="preserve"> circa il </w:t>
      </w:r>
      <w:r w:rsidRPr="004076E0">
        <w:rPr>
          <w:rFonts w:ascii="Avenir Next LT Pro" w:hAnsi="Avenir Next LT Pro"/>
          <w:b/>
          <w:bCs/>
          <w:sz w:val="21"/>
          <w:szCs w:val="21"/>
        </w:rPr>
        <w:t>6-7% della popolazione adulta</w:t>
      </w:r>
      <w:r w:rsidRPr="004076E0">
        <w:rPr>
          <w:rFonts w:ascii="Avenir Next LT Pro" w:hAnsi="Avenir Next LT Pro"/>
          <w:sz w:val="21"/>
          <w:szCs w:val="21"/>
        </w:rPr>
        <w:t xml:space="preserve">, </w:t>
      </w:r>
      <w:r>
        <w:rPr>
          <w:rFonts w:ascii="Avenir Next LT Pro" w:hAnsi="Avenir Next LT Pro"/>
          <w:sz w:val="21"/>
          <w:szCs w:val="21"/>
        </w:rPr>
        <w:t xml:space="preserve">con prevalenza </w:t>
      </w:r>
      <w:r w:rsidRPr="004076E0">
        <w:rPr>
          <w:rFonts w:ascii="Avenir Next LT Pro" w:hAnsi="Avenir Next LT Pro"/>
          <w:sz w:val="21"/>
          <w:szCs w:val="21"/>
        </w:rPr>
        <w:t xml:space="preserve">negli </w:t>
      </w:r>
      <w:r w:rsidRPr="004076E0">
        <w:rPr>
          <w:rFonts w:ascii="Avenir Next LT Pro" w:hAnsi="Avenir Next LT Pro"/>
          <w:b/>
          <w:bCs/>
          <w:sz w:val="21"/>
          <w:szCs w:val="21"/>
        </w:rPr>
        <w:t>anziani</w:t>
      </w:r>
      <w:r>
        <w:rPr>
          <w:rFonts w:ascii="Avenir Next LT Pro" w:hAnsi="Avenir Next LT Pro"/>
          <w:sz w:val="21"/>
          <w:szCs w:val="21"/>
        </w:rPr>
        <w:t>, sopratutto</w:t>
      </w:r>
      <w:r w:rsidRPr="004076E0">
        <w:rPr>
          <w:rFonts w:ascii="Avenir Next LT Pro" w:hAnsi="Avenir Next LT Pro"/>
          <w:sz w:val="21"/>
          <w:szCs w:val="21"/>
        </w:rPr>
        <w:t xml:space="preserve"> </w:t>
      </w:r>
      <w:r>
        <w:rPr>
          <w:rFonts w:ascii="Avenir Next LT Pro" w:hAnsi="Avenir Next LT Pro"/>
          <w:sz w:val="21"/>
          <w:szCs w:val="21"/>
        </w:rPr>
        <w:t xml:space="preserve">se affetti da </w:t>
      </w:r>
      <w:r w:rsidRPr="004076E0">
        <w:rPr>
          <w:rFonts w:ascii="Avenir Next LT Pro" w:hAnsi="Avenir Next LT Pro"/>
          <w:b/>
          <w:bCs/>
          <w:sz w:val="21"/>
          <w:szCs w:val="21"/>
        </w:rPr>
        <w:t>malattie croniche</w:t>
      </w:r>
      <w:r>
        <w:rPr>
          <w:rFonts w:ascii="Avenir Next LT Pro" w:hAnsi="Avenir Next LT Pro"/>
          <w:sz w:val="21"/>
          <w:szCs w:val="21"/>
        </w:rPr>
        <w:t xml:space="preserve"> quali </w:t>
      </w:r>
      <w:r w:rsidRPr="00A92C3A">
        <w:rPr>
          <w:rFonts w:ascii="Avenir Next LT Pro" w:hAnsi="Avenir Next LT Pro"/>
          <w:b/>
          <w:bCs/>
          <w:sz w:val="21"/>
          <w:szCs w:val="21"/>
        </w:rPr>
        <w:t>diabete</w:t>
      </w:r>
      <w:r w:rsidRPr="00A92C3A">
        <w:rPr>
          <w:rFonts w:ascii="Avenir Next LT Pro" w:hAnsi="Avenir Next LT Pro"/>
          <w:sz w:val="21"/>
          <w:szCs w:val="21"/>
        </w:rPr>
        <w:t xml:space="preserve">, </w:t>
      </w:r>
      <w:r w:rsidRPr="00A92C3A">
        <w:rPr>
          <w:rFonts w:ascii="Avenir Next LT Pro" w:hAnsi="Avenir Next LT Pro"/>
          <w:b/>
          <w:bCs/>
          <w:sz w:val="21"/>
          <w:szCs w:val="21"/>
        </w:rPr>
        <w:t>obesità</w:t>
      </w:r>
      <w:r w:rsidR="004421AF">
        <w:rPr>
          <w:rFonts w:ascii="Avenir Next LT Pro" w:hAnsi="Avenir Next LT Pro"/>
          <w:sz w:val="21"/>
          <w:szCs w:val="21"/>
        </w:rPr>
        <w:t xml:space="preserve">, </w:t>
      </w:r>
      <w:r w:rsidR="004421AF" w:rsidRPr="00A92C3A">
        <w:rPr>
          <w:rFonts w:ascii="Avenir Next LT Pro" w:hAnsi="Avenir Next LT Pro"/>
          <w:b/>
          <w:bCs/>
          <w:sz w:val="21"/>
          <w:szCs w:val="21"/>
        </w:rPr>
        <w:t>ipertensione arteriosa</w:t>
      </w:r>
      <w:r w:rsidR="004421AF">
        <w:rPr>
          <w:rFonts w:ascii="Avenir Next LT Pro" w:hAnsi="Avenir Next LT Pro"/>
          <w:sz w:val="21"/>
          <w:szCs w:val="21"/>
        </w:rPr>
        <w:t xml:space="preserve"> </w:t>
      </w:r>
      <w:r w:rsidRPr="00A92C3A">
        <w:rPr>
          <w:rFonts w:ascii="Avenir Next LT Pro" w:hAnsi="Avenir Next LT Pro"/>
          <w:sz w:val="21"/>
          <w:szCs w:val="21"/>
        </w:rPr>
        <w:t xml:space="preserve">e </w:t>
      </w:r>
      <w:r w:rsidRPr="00A92C3A">
        <w:rPr>
          <w:rFonts w:ascii="Avenir Next LT Pro" w:hAnsi="Avenir Next LT Pro"/>
          <w:b/>
          <w:bCs/>
          <w:sz w:val="21"/>
          <w:szCs w:val="21"/>
        </w:rPr>
        <w:t>ipercolesterolemia</w:t>
      </w:r>
      <w:r w:rsidR="00585764" w:rsidRPr="00585764">
        <w:rPr>
          <w:rFonts w:ascii="Avenir Next LT Pro" w:hAnsi="Avenir Next LT Pro"/>
          <w:sz w:val="21"/>
          <w:szCs w:val="21"/>
          <w:vertAlign w:val="superscript"/>
        </w:rPr>
        <w:t>2</w:t>
      </w:r>
      <w:r>
        <w:rPr>
          <w:rFonts w:ascii="Avenir Next LT Pro" w:hAnsi="Avenir Next LT Pro"/>
          <w:sz w:val="21"/>
          <w:szCs w:val="21"/>
        </w:rPr>
        <w:t>.</w:t>
      </w:r>
      <w:r w:rsidR="00585764">
        <w:rPr>
          <w:rFonts w:ascii="Avenir Next LT Pro" w:hAnsi="Avenir Next LT Pro"/>
          <w:sz w:val="21"/>
          <w:szCs w:val="21"/>
        </w:rPr>
        <w:t xml:space="preserve"> </w:t>
      </w:r>
      <w:r w:rsidR="005400C7">
        <w:rPr>
          <w:rFonts w:ascii="Avenir Next LT Pro" w:hAnsi="Avenir Next LT Pro"/>
          <w:sz w:val="21"/>
          <w:szCs w:val="21"/>
        </w:rPr>
        <w:t xml:space="preserve">Trattandosi di una patologia </w:t>
      </w:r>
      <w:r w:rsidR="00D718F5">
        <w:rPr>
          <w:rFonts w:ascii="Avenir Next LT Pro" w:hAnsi="Avenir Next LT Pro"/>
          <w:sz w:val="21"/>
          <w:szCs w:val="21"/>
        </w:rPr>
        <w:t xml:space="preserve">“silente” </w:t>
      </w:r>
      <w:r w:rsidR="00EC5D72">
        <w:rPr>
          <w:rFonts w:ascii="Avenir Next LT Pro" w:hAnsi="Avenir Next LT Pro"/>
          <w:sz w:val="21"/>
          <w:szCs w:val="21"/>
        </w:rPr>
        <w:t xml:space="preserve">che </w:t>
      </w:r>
      <w:r w:rsidR="005400C7">
        <w:rPr>
          <w:rFonts w:ascii="Avenir Next LT Pro" w:hAnsi="Avenir Next LT Pro"/>
          <w:sz w:val="21"/>
          <w:szCs w:val="21"/>
        </w:rPr>
        <w:t xml:space="preserve">non presenta sintomi evidenti, risulta molto difficile diagnosticarla </w:t>
      </w:r>
      <w:r w:rsidR="00D718F5">
        <w:rPr>
          <w:rFonts w:ascii="Avenir Next LT Pro" w:hAnsi="Avenir Next LT Pro"/>
          <w:sz w:val="21"/>
          <w:szCs w:val="21"/>
        </w:rPr>
        <w:t xml:space="preserve">per tempo </w:t>
      </w:r>
      <w:r w:rsidR="005400C7">
        <w:rPr>
          <w:rFonts w:ascii="Avenir Next LT Pro" w:hAnsi="Avenir Next LT Pro"/>
          <w:sz w:val="21"/>
          <w:szCs w:val="21"/>
        </w:rPr>
        <w:t xml:space="preserve">e ciò può determinare un peggioramento dello stato di salute del paziente. </w:t>
      </w:r>
      <w:r w:rsidR="00D718F5">
        <w:rPr>
          <w:rFonts w:ascii="Avenir Next LT Pro" w:hAnsi="Avenir Next LT Pro"/>
          <w:sz w:val="21"/>
          <w:szCs w:val="21"/>
        </w:rPr>
        <w:t>È</w:t>
      </w:r>
      <w:r w:rsidR="005400C7">
        <w:rPr>
          <w:rFonts w:ascii="Avenir Next LT Pro" w:hAnsi="Avenir Next LT Pro"/>
          <w:sz w:val="21"/>
          <w:szCs w:val="21"/>
        </w:rPr>
        <w:t xml:space="preserve"> per questo che la </w:t>
      </w:r>
      <w:r w:rsidR="005400C7" w:rsidRPr="00CF0AE4">
        <w:rPr>
          <w:rFonts w:ascii="Avenir Next LT Pro" w:hAnsi="Avenir Next LT Pro"/>
          <w:b/>
          <w:bCs/>
          <w:sz w:val="21"/>
          <w:szCs w:val="21"/>
        </w:rPr>
        <w:t>diagnosi precoce</w:t>
      </w:r>
      <w:r w:rsidR="005400C7">
        <w:rPr>
          <w:rFonts w:ascii="Avenir Next LT Pro" w:hAnsi="Avenir Next LT Pro"/>
          <w:sz w:val="21"/>
          <w:szCs w:val="21"/>
        </w:rPr>
        <w:t xml:space="preserve"> </w:t>
      </w:r>
      <w:r w:rsidR="00CF0AE4">
        <w:rPr>
          <w:rFonts w:ascii="Avenir Next LT Pro" w:hAnsi="Avenir Next LT Pro"/>
          <w:sz w:val="21"/>
          <w:szCs w:val="21"/>
        </w:rPr>
        <w:t xml:space="preserve">e la </w:t>
      </w:r>
      <w:r w:rsidR="00CF0AE4" w:rsidRPr="00CF0AE4">
        <w:rPr>
          <w:rFonts w:ascii="Avenir Next LT Pro" w:hAnsi="Avenir Next LT Pro"/>
          <w:b/>
          <w:bCs/>
          <w:sz w:val="21"/>
          <w:szCs w:val="21"/>
        </w:rPr>
        <w:t>prevenzione</w:t>
      </w:r>
      <w:r w:rsidR="00CF0AE4">
        <w:rPr>
          <w:rFonts w:ascii="Avenir Next LT Pro" w:hAnsi="Avenir Next LT Pro"/>
          <w:sz w:val="21"/>
          <w:szCs w:val="21"/>
        </w:rPr>
        <w:t xml:space="preserve">, </w:t>
      </w:r>
      <w:r w:rsidR="00D4780B">
        <w:rPr>
          <w:rFonts w:ascii="Avenir Next LT Pro" w:hAnsi="Avenir Next LT Pro"/>
          <w:sz w:val="21"/>
          <w:szCs w:val="21"/>
        </w:rPr>
        <w:t>soprattutto</w:t>
      </w:r>
      <w:r w:rsidR="00CF0AE4">
        <w:rPr>
          <w:rFonts w:ascii="Avenir Next LT Pro" w:hAnsi="Avenir Next LT Pro"/>
          <w:sz w:val="21"/>
          <w:szCs w:val="21"/>
        </w:rPr>
        <w:t xml:space="preserve"> attraverso un adeguato </w:t>
      </w:r>
      <w:r w:rsidR="00CF0AE4" w:rsidRPr="00CF0AE4">
        <w:rPr>
          <w:rFonts w:ascii="Avenir Next LT Pro" w:hAnsi="Avenir Next LT Pro"/>
          <w:b/>
          <w:bCs/>
          <w:sz w:val="21"/>
          <w:szCs w:val="21"/>
        </w:rPr>
        <w:t>trattamento nutrizionale</w:t>
      </w:r>
      <w:r w:rsidR="00CF0AE4">
        <w:rPr>
          <w:rFonts w:ascii="Avenir Next LT Pro" w:hAnsi="Avenir Next LT Pro"/>
          <w:sz w:val="21"/>
          <w:szCs w:val="21"/>
        </w:rPr>
        <w:t>,</w:t>
      </w:r>
      <w:r w:rsidR="00CF0AE4" w:rsidRPr="00CF0AE4">
        <w:rPr>
          <w:rFonts w:ascii="Avenir Next LT Pro" w:hAnsi="Avenir Next LT Pro"/>
          <w:sz w:val="21"/>
          <w:szCs w:val="21"/>
        </w:rPr>
        <w:t xml:space="preserve"> </w:t>
      </w:r>
      <w:r w:rsidR="005400C7">
        <w:rPr>
          <w:rFonts w:ascii="Avenir Next LT Pro" w:hAnsi="Avenir Next LT Pro"/>
          <w:sz w:val="21"/>
          <w:szCs w:val="21"/>
        </w:rPr>
        <w:t xml:space="preserve">rappresentano </w:t>
      </w:r>
      <w:r w:rsidR="00D718F5">
        <w:rPr>
          <w:rFonts w:ascii="Avenir Next LT Pro" w:hAnsi="Avenir Next LT Pro"/>
          <w:sz w:val="21"/>
          <w:szCs w:val="21"/>
        </w:rPr>
        <w:t>de</w:t>
      </w:r>
      <w:r w:rsidR="005400C7">
        <w:rPr>
          <w:rFonts w:ascii="Avenir Next LT Pro" w:hAnsi="Avenir Next LT Pro"/>
          <w:sz w:val="21"/>
          <w:szCs w:val="21"/>
        </w:rPr>
        <w:t xml:space="preserve">gli strumenti fondamentali per </w:t>
      </w:r>
      <w:r w:rsidR="00EC5D72">
        <w:rPr>
          <w:rFonts w:ascii="Avenir Next LT Pro" w:hAnsi="Avenir Next LT Pro"/>
          <w:sz w:val="21"/>
          <w:szCs w:val="21"/>
        </w:rPr>
        <w:t xml:space="preserve">offrire le cure più efficaci </w:t>
      </w:r>
      <w:r w:rsidR="005400C7">
        <w:rPr>
          <w:rFonts w:ascii="Avenir Next LT Pro" w:hAnsi="Avenir Next LT Pro"/>
          <w:sz w:val="21"/>
          <w:szCs w:val="21"/>
        </w:rPr>
        <w:t xml:space="preserve">e migliorare </w:t>
      </w:r>
      <w:r w:rsidR="00EC5D72">
        <w:rPr>
          <w:rFonts w:ascii="Avenir Next LT Pro" w:hAnsi="Avenir Next LT Pro"/>
          <w:sz w:val="21"/>
          <w:szCs w:val="21"/>
        </w:rPr>
        <w:t xml:space="preserve">la qualità di vita </w:t>
      </w:r>
      <w:r w:rsidR="005400C7">
        <w:rPr>
          <w:rFonts w:ascii="Avenir Next LT Pro" w:hAnsi="Avenir Next LT Pro"/>
          <w:sz w:val="21"/>
          <w:szCs w:val="21"/>
        </w:rPr>
        <w:t>dei pazienti</w:t>
      </w:r>
      <w:r w:rsidR="00EC5D72">
        <w:rPr>
          <w:rFonts w:ascii="Avenir Next LT Pro" w:hAnsi="Avenir Next LT Pro"/>
          <w:sz w:val="21"/>
          <w:szCs w:val="21"/>
        </w:rPr>
        <w:t xml:space="preserve"> e dei loro </w:t>
      </w:r>
      <w:r w:rsidR="00EC5D72" w:rsidRPr="00EC5D72">
        <w:rPr>
          <w:rFonts w:ascii="Avenir Next LT Pro" w:hAnsi="Avenir Next LT Pro"/>
          <w:i/>
          <w:iCs/>
          <w:sz w:val="21"/>
          <w:szCs w:val="21"/>
        </w:rPr>
        <w:t>careviger</w:t>
      </w:r>
      <w:r w:rsidR="00EC5D72">
        <w:rPr>
          <w:rFonts w:ascii="Avenir Next LT Pro" w:hAnsi="Avenir Next LT Pro"/>
          <w:sz w:val="21"/>
          <w:szCs w:val="21"/>
        </w:rPr>
        <w:t>,</w:t>
      </w:r>
      <w:r w:rsidR="005400C7">
        <w:rPr>
          <w:rFonts w:ascii="Avenir Next LT Pro" w:hAnsi="Avenir Next LT Pro"/>
          <w:sz w:val="21"/>
          <w:szCs w:val="21"/>
        </w:rPr>
        <w:t xml:space="preserve"> con un risparmio di </w:t>
      </w:r>
      <w:r w:rsidR="00EC5D72">
        <w:rPr>
          <w:rFonts w:ascii="Avenir Next LT Pro" w:hAnsi="Avenir Next LT Pro"/>
          <w:sz w:val="21"/>
          <w:szCs w:val="21"/>
        </w:rPr>
        <w:t>costi</w:t>
      </w:r>
      <w:r w:rsidR="005400C7">
        <w:rPr>
          <w:rFonts w:ascii="Avenir Next LT Pro" w:hAnsi="Avenir Next LT Pro"/>
          <w:sz w:val="21"/>
          <w:szCs w:val="21"/>
        </w:rPr>
        <w:t xml:space="preserve"> </w:t>
      </w:r>
      <w:r w:rsidR="00EC5D72">
        <w:rPr>
          <w:rFonts w:ascii="Avenir Next LT Pro" w:hAnsi="Avenir Next LT Pro"/>
          <w:sz w:val="21"/>
          <w:szCs w:val="21"/>
        </w:rPr>
        <w:t>sociali ed economici per tutta la comunità.</w:t>
      </w:r>
    </w:p>
    <w:p w14:paraId="59FBD527" w14:textId="71B0662D" w:rsidR="0091188F" w:rsidRPr="00A20386" w:rsidRDefault="00907528" w:rsidP="00390226">
      <w:pPr>
        <w:spacing w:after="120" w:line="271" w:lineRule="auto"/>
        <w:jc w:val="both"/>
        <w:rPr>
          <w:rFonts w:ascii="Avenir Next LT Pro" w:hAnsi="Avenir Next LT Pro"/>
          <w:i/>
          <w:iCs/>
          <w:sz w:val="21"/>
          <w:szCs w:val="21"/>
          <w:highlight w:val="yellow"/>
        </w:rPr>
      </w:pPr>
      <w:r>
        <w:rPr>
          <w:rFonts w:ascii="Avenir Next LT Pro" w:hAnsi="Avenir Next LT Pro"/>
          <w:sz w:val="21"/>
          <w:szCs w:val="21"/>
        </w:rPr>
        <w:t>“</w:t>
      </w:r>
      <w:r w:rsidR="00ED4194" w:rsidRPr="00907528">
        <w:rPr>
          <w:rFonts w:ascii="Avenir Next LT Pro" w:hAnsi="Avenir Next LT Pro"/>
          <w:i/>
          <w:iCs/>
          <w:sz w:val="21"/>
          <w:szCs w:val="21"/>
        </w:rPr>
        <w:t>Accanto alle terapie farmacologiche oggi disponibili è essenziale abbinare una adeguata terapia dietetico-nutrizionale</w:t>
      </w:r>
      <w:r w:rsidR="00436807">
        <w:rPr>
          <w:rFonts w:ascii="Avenir Next LT Pro" w:hAnsi="Avenir Next LT Pro"/>
          <w:i/>
          <w:iCs/>
          <w:sz w:val="21"/>
          <w:szCs w:val="21"/>
        </w:rPr>
        <w:t xml:space="preserve"> (TDN)</w:t>
      </w:r>
      <w:r w:rsidR="00ED4194" w:rsidRPr="00907528">
        <w:rPr>
          <w:rFonts w:ascii="Avenir Next LT Pro" w:hAnsi="Avenir Next LT Pro"/>
          <w:i/>
          <w:iCs/>
          <w:sz w:val="21"/>
          <w:szCs w:val="21"/>
        </w:rPr>
        <w:t>: è solo dal connubio di questi due elementi</w:t>
      </w:r>
      <w:r w:rsidR="000C46F7" w:rsidRPr="00907528">
        <w:rPr>
          <w:rFonts w:ascii="Avenir Next LT Pro" w:hAnsi="Avenir Next LT Pro"/>
          <w:i/>
          <w:iCs/>
          <w:sz w:val="21"/>
          <w:szCs w:val="21"/>
        </w:rPr>
        <w:t>, nonché</w:t>
      </w:r>
      <w:r w:rsidR="00B26A37" w:rsidRPr="00907528">
        <w:rPr>
          <w:rFonts w:ascii="Avenir Next LT Pro" w:hAnsi="Avenir Next LT Pro"/>
          <w:i/>
          <w:iCs/>
          <w:sz w:val="21"/>
          <w:szCs w:val="21"/>
        </w:rPr>
        <w:t xml:space="preserve"> dal lavoro sinergico </w:t>
      </w:r>
      <w:r w:rsidR="00105EBF" w:rsidRPr="00907528">
        <w:rPr>
          <w:rFonts w:ascii="Avenir Next LT Pro" w:hAnsi="Avenir Next LT Pro"/>
          <w:i/>
          <w:iCs/>
          <w:sz w:val="21"/>
          <w:szCs w:val="21"/>
        </w:rPr>
        <w:t>tra Nefrologi e Dietisti/Nutrizionisti</w:t>
      </w:r>
      <w:r w:rsidR="00727C15" w:rsidRPr="00907528">
        <w:rPr>
          <w:rFonts w:ascii="Avenir Next LT Pro" w:hAnsi="Avenir Next LT Pro"/>
          <w:i/>
          <w:iCs/>
          <w:sz w:val="21"/>
          <w:szCs w:val="21"/>
        </w:rPr>
        <w:t>, che</w:t>
      </w:r>
      <w:r w:rsidR="00ED4194" w:rsidRPr="00907528">
        <w:rPr>
          <w:rFonts w:ascii="Avenir Next LT Pro" w:hAnsi="Avenir Next LT Pro"/>
          <w:i/>
          <w:iCs/>
          <w:sz w:val="21"/>
          <w:szCs w:val="21"/>
        </w:rPr>
        <w:t xml:space="preserve"> può essere implementata una strategia in grado rallentare</w:t>
      </w:r>
      <w:r w:rsidR="00F111AF" w:rsidRPr="00907528">
        <w:rPr>
          <w:rFonts w:ascii="Avenir Next LT Pro" w:hAnsi="Avenir Next LT Pro"/>
          <w:i/>
          <w:iCs/>
          <w:sz w:val="21"/>
          <w:szCs w:val="21"/>
        </w:rPr>
        <w:t xml:space="preserve"> </w:t>
      </w:r>
      <w:r w:rsidR="00ED4194" w:rsidRPr="00907528">
        <w:rPr>
          <w:rFonts w:ascii="Avenir Next LT Pro" w:hAnsi="Avenir Next LT Pro"/>
          <w:i/>
          <w:iCs/>
          <w:sz w:val="21"/>
          <w:szCs w:val="21"/>
        </w:rPr>
        <w:t>significativamente la progressione della malattia ed evitare la dialisi</w:t>
      </w:r>
      <w:r>
        <w:rPr>
          <w:rFonts w:ascii="Avenir Next LT Pro" w:hAnsi="Avenir Next LT Pro"/>
          <w:i/>
          <w:iCs/>
          <w:sz w:val="21"/>
          <w:szCs w:val="21"/>
        </w:rPr>
        <w:t xml:space="preserve"> </w:t>
      </w:r>
      <w:r>
        <w:rPr>
          <w:rFonts w:ascii="Avenir Next LT Pro" w:hAnsi="Avenir Next LT Pro"/>
          <w:sz w:val="21"/>
          <w:szCs w:val="21"/>
        </w:rPr>
        <w:t xml:space="preserve">— commenta </w:t>
      </w:r>
      <w:r>
        <w:rPr>
          <w:rFonts w:ascii="Avenir Next LT Pro" w:hAnsi="Avenir Next LT Pro"/>
          <w:b/>
          <w:bCs/>
          <w:sz w:val="21"/>
          <w:szCs w:val="21"/>
        </w:rPr>
        <w:t>Massimo Morosetti</w:t>
      </w:r>
      <w:r w:rsidRPr="00B75C6B">
        <w:rPr>
          <w:rFonts w:ascii="Avenir Next LT Pro" w:hAnsi="Avenir Next LT Pro"/>
          <w:sz w:val="21"/>
          <w:szCs w:val="21"/>
        </w:rPr>
        <w:t xml:space="preserve">, </w:t>
      </w:r>
      <w:r w:rsidRPr="00584E34">
        <w:rPr>
          <w:rFonts w:ascii="Avenir Next LT Pro" w:hAnsi="Avenir Next LT Pro"/>
          <w:b/>
          <w:bCs/>
          <w:sz w:val="21"/>
          <w:szCs w:val="21"/>
        </w:rPr>
        <w:t>Presidente FIR</w:t>
      </w:r>
      <w:r>
        <w:rPr>
          <w:rFonts w:ascii="Avenir Next LT Pro" w:hAnsi="Avenir Next LT Pro"/>
          <w:b/>
          <w:bCs/>
          <w:sz w:val="21"/>
          <w:szCs w:val="21"/>
        </w:rPr>
        <w:t xml:space="preserve"> - </w:t>
      </w:r>
      <w:r w:rsidRPr="00584E34">
        <w:rPr>
          <w:rFonts w:ascii="Avenir Next LT Pro" w:hAnsi="Avenir Next LT Pro"/>
          <w:b/>
          <w:bCs/>
          <w:sz w:val="21"/>
          <w:szCs w:val="21"/>
        </w:rPr>
        <w:t>Fondazione Italiana Rene</w:t>
      </w:r>
      <w:r>
        <w:rPr>
          <w:rFonts w:ascii="Avenir Next LT Pro" w:hAnsi="Avenir Next LT Pro"/>
          <w:sz w:val="21"/>
          <w:szCs w:val="21"/>
        </w:rPr>
        <w:t>.</w:t>
      </w:r>
      <w:r w:rsidR="00E501D2" w:rsidRPr="00907528">
        <w:rPr>
          <w:rFonts w:ascii="Avenir Next LT Pro" w:hAnsi="Avenir Next LT Pro"/>
          <w:i/>
          <w:iCs/>
          <w:sz w:val="21"/>
          <w:szCs w:val="21"/>
        </w:rPr>
        <w:t xml:space="preserve"> </w:t>
      </w:r>
      <w:r w:rsidR="00627C27" w:rsidRPr="00907528">
        <w:rPr>
          <w:rFonts w:ascii="Avenir Next LT Pro" w:hAnsi="Avenir Next LT Pro"/>
          <w:i/>
          <w:iCs/>
          <w:sz w:val="21"/>
          <w:szCs w:val="21"/>
        </w:rPr>
        <w:t xml:space="preserve">In presenza di </w:t>
      </w:r>
      <w:r w:rsidR="00A241F8" w:rsidRPr="00907528">
        <w:rPr>
          <w:rFonts w:ascii="Avenir Next LT Pro" w:hAnsi="Avenir Next LT Pro"/>
          <w:i/>
          <w:iCs/>
          <w:sz w:val="21"/>
          <w:szCs w:val="21"/>
        </w:rPr>
        <w:t>MRC</w:t>
      </w:r>
      <w:r w:rsidR="00E501D2" w:rsidRPr="00907528">
        <w:rPr>
          <w:rFonts w:ascii="Avenir Next LT Pro" w:hAnsi="Avenir Next LT Pro"/>
          <w:i/>
          <w:iCs/>
          <w:sz w:val="21"/>
          <w:szCs w:val="21"/>
        </w:rPr>
        <w:t>, infatti,</w:t>
      </w:r>
      <w:r w:rsidR="00D9656F" w:rsidRPr="00907528">
        <w:rPr>
          <w:rFonts w:ascii="Avenir Next LT Pro" w:hAnsi="Avenir Next LT Pro"/>
          <w:i/>
          <w:iCs/>
          <w:sz w:val="21"/>
          <w:szCs w:val="21"/>
        </w:rPr>
        <w:t xml:space="preserve"> la dieta </w:t>
      </w:r>
      <w:r w:rsidR="00362084" w:rsidRPr="00907528">
        <w:rPr>
          <w:rFonts w:ascii="Avenir Next LT Pro" w:hAnsi="Avenir Next LT Pro"/>
          <w:i/>
          <w:iCs/>
          <w:sz w:val="21"/>
          <w:szCs w:val="21"/>
        </w:rPr>
        <w:t>ipo</w:t>
      </w:r>
      <w:r w:rsidR="00D9656F" w:rsidRPr="00907528">
        <w:rPr>
          <w:rFonts w:ascii="Avenir Next LT Pro" w:hAnsi="Avenir Next LT Pro"/>
          <w:i/>
          <w:iCs/>
          <w:sz w:val="21"/>
          <w:szCs w:val="21"/>
        </w:rPr>
        <w:t>proteica</w:t>
      </w:r>
      <w:r w:rsidR="005428B9" w:rsidRPr="00907528">
        <w:rPr>
          <w:rFonts w:ascii="Avenir Next LT Pro" w:hAnsi="Avenir Next LT Pro"/>
          <w:i/>
          <w:iCs/>
          <w:sz w:val="21"/>
          <w:szCs w:val="21"/>
        </w:rPr>
        <w:t xml:space="preserve"> controlla i sintomi degli stadi avanzati e</w:t>
      </w:r>
      <w:r w:rsidR="00D9656F" w:rsidRPr="00907528">
        <w:rPr>
          <w:rFonts w:ascii="Avenir Next LT Pro" w:hAnsi="Avenir Next LT Pro"/>
          <w:i/>
          <w:iCs/>
          <w:sz w:val="21"/>
          <w:szCs w:val="21"/>
        </w:rPr>
        <w:t xml:space="preserve"> </w:t>
      </w:r>
      <w:r w:rsidR="005428B9" w:rsidRPr="00907528">
        <w:rPr>
          <w:rFonts w:ascii="Avenir Next LT Pro" w:hAnsi="Avenir Next LT Pro"/>
          <w:i/>
          <w:iCs/>
          <w:sz w:val="21"/>
          <w:szCs w:val="21"/>
        </w:rPr>
        <w:t xml:space="preserve">contribuisce a </w:t>
      </w:r>
      <w:r w:rsidR="00FD0673" w:rsidRPr="00907528">
        <w:rPr>
          <w:rFonts w:ascii="Avenir Next LT Pro" w:hAnsi="Avenir Next LT Pro"/>
          <w:i/>
          <w:iCs/>
          <w:sz w:val="21"/>
          <w:szCs w:val="21"/>
        </w:rPr>
        <w:t>ritarda</w:t>
      </w:r>
      <w:r w:rsidR="005428B9" w:rsidRPr="00907528">
        <w:rPr>
          <w:rFonts w:ascii="Avenir Next LT Pro" w:hAnsi="Avenir Next LT Pro"/>
          <w:i/>
          <w:iCs/>
          <w:sz w:val="21"/>
          <w:szCs w:val="21"/>
        </w:rPr>
        <w:t>re</w:t>
      </w:r>
      <w:r w:rsidR="00FD0673" w:rsidRPr="00907528">
        <w:rPr>
          <w:rFonts w:ascii="Avenir Next LT Pro" w:hAnsi="Avenir Next LT Pro"/>
          <w:i/>
          <w:iCs/>
          <w:sz w:val="21"/>
          <w:szCs w:val="21"/>
        </w:rPr>
        <w:t xml:space="preserve"> </w:t>
      </w:r>
      <w:r w:rsidR="005428B9" w:rsidRPr="00907528">
        <w:rPr>
          <w:rFonts w:ascii="Avenir Next LT Pro" w:hAnsi="Avenir Next LT Pro"/>
          <w:i/>
          <w:iCs/>
          <w:sz w:val="21"/>
          <w:szCs w:val="21"/>
        </w:rPr>
        <w:t>l’ingresso in</w:t>
      </w:r>
      <w:r w:rsidR="000C10FF" w:rsidRPr="00907528">
        <w:rPr>
          <w:rFonts w:ascii="Avenir Next LT Pro" w:hAnsi="Avenir Next LT Pro"/>
          <w:i/>
          <w:iCs/>
          <w:sz w:val="21"/>
          <w:szCs w:val="21"/>
        </w:rPr>
        <w:t xml:space="preserve"> diali</w:t>
      </w:r>
      <w:r w:rsidR="005428B9" w:rsidRPr="00907528">
        <w:rPr>
          <w:rFonts w:ascii="Avenir Next LT Pro" w:hAnsi="Avenir Next LT Pro"/>
          <w:i/>
          <w:iCs/>
          <w:sz w:val="21"/>
          <w:szCs w:val="21"/>
        </w:rPr>
        <w:t>si</w:t>
      </w:r>
      <w:r w:rsidR="00A4630C" w:rsidRPr="00907528">
        <w:rPr>
          <w:rFonts w:ascii="Avenir Next LT Pro" w:hAnsi="Avenir Next LT Pro"/>
          <w:i/>
          <w:iCs/>
          <w:sz w:val="21"/>
          <w:szCs w:val="21"/>
        </w:rPr>
        <w:t>.</w:t>
      </w:r>
      <w:r w:rsidR="005428B9" w:rsidRPr="00907528">
        <w:rPr>
          <w:rFonts w:ascii="Avenir Next LT Pro" w:hAnsi="Avenir Next LT Pro"/>
          <w:i/>
          <w:iCs/>
          <w:sz w:val="21"/>
          <w:szCs w:val="21"/>
        </w:rPr>
        <w:t xml:space="preserve"> Le diete per queste condizioni devono essere personalizzate sui singoli casi, tenere conto delle </w:t>
      </w:r>
      <w:r w:rsidR="00DB2935">
        <w:rPr>
          <w:rFonts w:ascii="Avenir Next LT Pro" w:hAnsi="Avenir Next LT Pro"/>
          <w:i/>
          <w:iCs/>
          <w:sz w:val="21"/>
          <w:szCs w:val="21"/>
        </w:rPr>
        <w:t>pa</w:t>
      </w:r>
      <w:r w:rsidR="005428B9" w:rsidRPr="00907528">
        <w:rPr>
          <w:rFonts w:ascii="Avenir Next LT Pro" w:hAnsi="Avenir Next LT Pro"/>
          <w:i/>
          <w:iCs/>
          <w:sz w:val="21"/>
          <w:szCs w:val="21"/>
        </w:rPr>
        <w:t xml:space="preserve">tologie associate (diabete, ipertensione, dislipidemia, ecc) e in molti casi </w:t>
      </w:r>
      <w:r w:rsidR="00153BB8">
        <w:rPr>
          <w:rFonts w:ascii="Avenir Next LT Pro" w:hAnsi="Avenir Next LT Pro"/>
          <w:i/>
          <w:iCs/>
          <w:sz w:val="21"/>
          <w:szCs w:val="21"/>
        </w:rPr>
        <w:t>prevedere</w:t>
      </w:r>
      <w:r w:rsidR="005428B9" w:rsidRPr="00907528">
        <w:rPr>
          <w:rFonts w:ascii="Avenir Next LT Pro" w:hAnsi="Avenir Next LT Pro"/>
          <w:i/>
          <w:iCs/>
          <w:sz w:val="21"/>
          <w:szCs w:val="21"/>
        </w:rPr>
        <w:t xml:space="preserve"> alimenti speciali (ad esempio cibi aproteici) che in alcune </w:t>
      </w:r>
      <w:r w:rsidR="005B0702">
        <w:rPr>
          <w:rFonts w:ascii="Avenir Next LT Pro" w:hAnsi="Avenir Next LT Pro"/>
          <w:i/>
          <w:iCs/>
          <w:sz w:val="21"/>
          <w:szCs w:val="21"/>
        </w:rPr>
        <w:t>R</w:t>
      </w:r>
      <w:r w:rsidR="005428B9" w:rsidRPr="00907528">
        <w:rPr>
          <w:rFonts w:ascii="Avenir Next LT Pro" w:hAnsi="Avenir Next LT Pro"/>
          <w:i/>
          <w:iCs/>
          <w:sz w:val="21"/>
          <w:szCs w:val="21"/>
        </w:rPr>
        <w:t>egioni sono acquistabili mediant</w:t>
      </w:r>
      <w:r w:rsidR="00153BB8">
        <w:rPr>
          <w:rFonts w:ascii="Avenir Next LT Pro" w:hAnsi="Avenir Next LT Pro"/>
          <w:i/>
          <w:iCs/>
          <w:sz w:val="21"/>
          <w:szCs w:val="21"/>
        </w:rPr>
        <w:t>e</w:t>
      </w:r>
      <w:r w:rsidR="005428B9" w:rsidRPr="00907528">
        <w:rPr>
          <w:rFonts w:ascii="Avenir Next LT Pro" w:hAnsi="Avenir Next LT Pro"/>
          <w:i/>
          <w:iCs/>
          <w:sz w:val="21"/>
          <w:szCs w:val="21"/>
        </w:rPr>
        <w:t xml:space="preserve"> contributo  del SSN</w:t>
      </w:r>
      <w:r>
        <w:rPr>
          <w:rFonts w:ascii="Avenir Next LT Pro" w:hAnsi="Avenir Next LT Pro"/>
          <w:sz w:val="21"/>
          <w:szCs w:val="21"/>
        </w:rPr>
        <w:t>”</w:t>
      </w:r>
      <w:r w:rsidR="005428B9">
        <w:rPr>
          <w:rFonts w:ascii="Avenir Next LT Pro" w:hAnsi="Avenir Next LT Pro"/>
          <w:sz w:val="21"/>
          <w:szCs w:val="21"/>
        </w:rPr>
        <w:t>.</w:t>
      </w:r>
    </w:p>
    <w:p w14:paraId="5931CD75" w14:textId="28DB6815" w:rsidR="007F07BB" w:rsidRPr="007F07BB" w:rsidRDefault="00DB2935" w:rsidP="007F07BB">
      <w:pPr>
        <w:spacing w:after="120" w:line="271" w:lineRule="auto"/>
        <w:jc w:val="both"/>
        <w:rPr>
          <w:rFonts w:ascii="Avenir Next LT Pro" w:hAnsi="Avenir Next LT Pro"/>
          <w:i/>
          <w:iCs/>
          <w:sz w:val="21"/>
          <w:szCs w:val="21"/>
        </w:rPr>
      </w:pPr>
      <w:r>
        <w:rPr>
          <w:rFonts w:ascii="Avenir Next LT Pro" w:hAnsi="Avenir Next LT Pro"/>
          <w:sz w:val="21"/>
          <w:szCs w:val="21"/>
        </w:rPr>
        <w:t>Infatti, n</w:t>
      </w:r>
      <w:r w:rsidR="007F07BB">
        <w:rPr>
          <w:rFonts w:ascii="Avenir Next LT Pro" w:hAnsi="Avenir Next LT Pro"/>
          <w:sz w:val="21"/>
          <w:szCs w:val="21"/>
        </w:rPr>
        <w:t xml:space="preserve">onostante la scarsa consapevolezza tra i pazienti, una </w:t>
      </w:r>
      <w:r w:rsidR="007F07BB" w:rsidRPr="003948C9">
        <w:rPr>
          <w:rFonts w:ascii="Avenir Next LT Pro" w:hAnsi="Avenir Next LT Pro"/>
          <w:b/>
          <w:bCs/>
          <w:sz w:val="21"/>
          <w:szCs w:val="21"/>
        </w:rPr>
        <w:t>sana alimentazione</w:t>
      </w:r>
      <w:r w:rsidR="007F07BB">
        <w:rPr>
          <w:rFonts w:ascii="Avenir Next LT Pro" w:hAnsi="Avenir Next LT Pro"/>
          <w:sz w:val="21"/>
          <w:szCs w:val="21"/>
        </w:rPr>
        <w:t xml:space="preserve"> è fondamentale per tenere sotto controllo la progressione della malattia: “</w:t>
      </w:r>
      <w:r w:rsidR="007F07BB" w:rsidRPr="007F07BB">
        <w:rPr>
          <w:rFonts w:ascii="Avenir Next LT Pro" w:hAnsi="Avenir Next LT Pro"/>
          <w:i/>
          <w:iCs/>
          <w:sz w:val="21"/>
          <w:szCs w:val="21"/>
        </w:rPr>
        <w:t xml:space="preserve">La Giornata Mondiale del Rene è una occasione per sostenere con forza il diritto </w:t>
      </w:r>
      <w:r>
        <w:rPr>
          <w:rFonts w:ascii="Avenir Next LT Pro" w:hAnsi="Avenir Next LT Pro"/>
          <w:sz w:val="21"/>
          <w:szCs w:val="21"/>
        </w:rPr>
        <w:t>—</w:t>
      </w:r>
      <w:r w:rsidR="007F07BB" w:rsidRPr="007F07BB">
        <w:rPr>
          <w:rFonts w:ascii="Avenir Next LT Pro" w:hAnsi="Avenir Next LT Pro"/>
          <w:i/>
          <w:iCs/>
          <w:sz w:val="21"/>
          <w:szCs w:val="21"/>
        </w:rPr>
        <w:t xml:space="preserve"> a molti negato </w:t>
      </w:r>
      <w:r>
        <w:rPr>
          <w:rFonts w:ascii="Avenir Next LT Pro" w:hAnsi="Avenir Next LT Pro"/>
          <w:sz w:val="21"/>
          <w:szCs w:val="21"/>
        </w:rPr>
        <w:t>—</w:t>
      </w:r>
      <w:r w:rsidR="007F07BB" w:rsidRPr="007F07BB">
        <w:rPr>
          <w:rFonts w:ascii="Avenir Next LT Pro" w:hAnsi="Avenir Next LT Pro"/>
          <w:i/>
          <w:iCs/>
          <w:sz w:val="21"/>
          <w:szCs w:val="21"/>
        </w:rPr>
        <w:t xml:space="preserve"> ad una assistenza nutrizionale appropriata, richiamato anche dalla </w:t>
      </w:r>
      <w:r w:rsidR="007F07BB" w:rsidRPr="005B0702">
        <w:rPr>
          <w:rFonts w:ascii="Avenir Next LT Pro" w:hAnsi="Avenir Next LT Pro"/>
          <w:i/>
          <w:iCs/>
          <w:sz w:val="21"/>
          <w:szCs w:val="21"/>
        </w:rPr>
        <w:t>Risoluzione di Budapest</w:t>
      </w:r>
      <w:r w:rsidR="007F07BB" w:rsidRPr="007F07BB">
        <w:rPr>
          <w:rFonts w:ascii="Avenir Next LT Pro" w:hAnsi="Avenir Next LT Pro"/>
          <w:i/>
          <w:iCs/>
          <w:sz w:val="21"/>
          <w:szCs w:val="21"/>
        </w:rPr>
        <w:t>, sottoscritta</w:t>
      </w:r>
      <w:r>
        <w:rPr>
          <w:rFonts w:ascii="Avenir Next LT Pro" w:hAnsi="Avenir Next LT Pro"/>
          <w:i/>
          <w:iCs/>
          <w:sz w:val="21"/>
          <w:szCs w:val="21"/>
        </w:rPr>
        <w:t xml:space="preserve"> a ottobre 2022</w:t>
      </w:r>
      <w:r w:rsidR="007F07BB" w:rsidRPr="007F07BB">
        <w:rPr>
          <w:rFonts w:ascii="Avenir Next LT Pro" w:hAnsi="Avenir Next LT Pro"/>
          <w:i/>
          <w:iCs/>
          <w:sz w:val="21"/>
          <w:szCs w:val="21"/>
        </w:rPr>
        <w:t xml:space="preserve"> da tutte le Associazioni rappresentative dei Dietisti a livello europeo</w:t>
      </w:r>
      <w:r>
        <w:rPr>
          <w:rFonts w:ascii="Avenir Next LT Pro" w:hAnsi="Avenir Next LT Pro"/>
          <w:i/>
          <w:iCs/>
          <w:sz w:val="21"/>
          <w:szCs w:val="21"/>
        </w:rPr>
        <w:t>,</w:t>
      </w:r>
      <w:r w:rsidR="007F07BB" w:rsidRPr="007F07BB">
        <w:rPr>
          <w:rFonts w:ascii="Avenir Next LT Pro" w:hAnsi="Avenir Next LT Pro"/>
          <w:i/>
          <w:iCs/>
          <w:sz w:val="21"/>
          <w:szCs w:val="21"/>
        </w:rPr>
        <w:t xml:space="preserve"> in occasione del </w:t>
      </w:r>
      <w:r w:rsidR="007F07BB" w:rsidRPr="005B0702">
        <w:rPr>
          <w:rFonts w:ascii="Avenir Next LT Pro" w:hAnsi="Avenir Next LT Pro"/>
          <w:sz w:val="21"/>
          <w:szCs w:val="21"/>
        </w:rPr>
        <w:t>General Meeting</w:t>
      </w:r>
      <w:r w:rsidR="007F07BB" w:rsidRPr="007F07BB">
        <w:rPr>
          <w:rFonts w:ascii="Avenir Next LT Pro" w:hAnsi="Avenir Next LT Pro"/>
          <w:i/>
          <w:iCs/>
          <w:sz w:val="21"/>
          <w:szCs w:val="21"/>
        </w:rPr>
        <w:t xml:space="preserve"> dell</w:t>
      </w:r>
      <w:r w:rsidR="005B0702">
        <w:rPr>
          <w:rFonts w:ascii="Avenir Next LT Pro" w:hAnsi="Avenir Next LT Pro"/>
          <w:i/>
          <w:iCs/>
          <w:sz w:val="21"/>
          <w:szCs w:val="21"/>
        </w:rPr>
        <w:t xml:space="preserve">a </w:t>
      </w:r>
      <w:r w:rsidR="007F07BB" w:rsidRPr="007F07BB">
        <w:rPr>
          <w:rFonts w:ascii="Avenir Next LT Pro" w:hAnsi="Avenir Next LT Pro"/>
          <w:i/>
          <w:iCs/>
          <w:sz w:val="21"/>
          <w:szCs w:val="21"/>
        </w:rPr>
        <w:t>Federazione Europea</w:t>
      </w:r>
      <w:r w:rsidR="007F07BB">
        <w:rPr>
          <w:rFonts w:ascii="Avenir Next LT Pro" w:hAnsi="Avenir Next LT Pro"/>
          <w:i/>
          <w:iCs/>
          <w:sz w:val="21"/>
          <w:szCs w:val="21"/>
        </w:rPr>
        <w:t xml:space="preserve"> </w:t>
      </w:r>
      <w:r w:rsidR="007F07BB" w:rsidRPr="007F07BB">
        <w:rPr>
          <w:rFonts w:ascii="Avenir Next LT Pro" w:hAnsi="Avenir Next LT Pro"/>
          <w:i/>
          <w:iCs/>
          <w:sz w:val="21"/>
          <w:szCs w:val="21"/>
        </w:rPr>
        <w:t>delle Associazioni di Dietisti (The European Federation of the Associations of Dietitians, EFAD)</w:t>
      </w:r>
      <w:r>
        <w:rPr>
          <w:rFonts w:ascii="Avenir Next LT Pro" w:hAnsi="Avenir Next LT Pro"/>
          <w:i/>
          <w:iCs/>
          <w:sz w:val="21"/>
          <w:szCs w:val="21"/>
        </w:rPr>
        <w:t xml:space="preserve"> </w:t>
      </w:r>
      <w:r w:rsidR="007F07BB">
        <w:rPr>
          <w:rFonts w:ascii="Avenir Next LT Pro" w:hAnsi="Avenir Next LT Pro"/>
          <w:sz w:val="21"/>
          <w:szCs w:val="21"/>
        </w:rPr>
        <w:t xml:space="preserve">— sostiene </w:t>
      </w:r>
      <w:r w:rsidR="007F07BB" w:rsidRPr="007F07BB">
        <w:rPr>
          <w:rFonts w:ascii="Avenir Next LT Pro" w:hAnsi="Avenir Next LT Pro"/>
          <w:b/>
          <w:bCs/>
          <w:sz w:val="21"/>
          <w:szCs w:val="21"/>
        </w:rPr>
        <w:t>Ersilia Troiano, Presidente ASAND – Associazione Scientifica Alimentazione, Nutrizione e Dietetica</w:t>
      </w:r>
      <w:r w:rsidR="007F07BB">
        <w:rPr>
          <w:rFonts w:ascii="Avenir Next LT Pro" w:hAnsi="Avenir Next LT Pro"/>
          <w:sz w:val="21"/>
          <w:szCs w:val="21"/>
        </w:rPr>
        <w:t xml:space="preserve">. </w:t>
      </w:r>
      <w:r w:rsidR="007F07BB" w:rsidRPr="00C84ED3">
        <w:rPr>
          <w:rFonts w:ascii="Avenir Next LT Pro" w:hAnsi="Avenir Next LT Pro"/>
          <w:sz w:val="21"/>
          <w:szCs w:val="21"/>
        </w:rPr>
        <w:t xml:space="preserve"> </w:t>
      </w:r>
      <w:r w:rsidR="007F07BB" w:rsidRPr="007F07BB">
        <w:rPr>
          <w:rFonts w:ascii="Avenir Next LT Pro" w:hAnsi="Avenir Next LT Pro"/>
          <w:i/>
          <w:iCs/>
          <w:sz w:val="21"/>
          <w:szCs w:val="21"/>
        </w:rPr>
        <w:t xml:space="preserve">Il futuro che auspichiamo è che tale diritto si concretizzi </w:t>
      </w:r>
      <w:r w:rsidR="007F07BB" w:rsidRPr="007F07BB">
        <w:rPr>
          <w:rFonts w:ascii="Avenir Next LT Pro" w:hAnsi="Avenir Next LT Pro"/>
          <w:i/>
          <w:iCs/>
          <w:sz w:val="21"/>
          <w:szCs w:val="21"/>
        </w:rPr>
        <w:lastRenderedPageBreak/>
        <w:t xml:space="preserve">grazie a una maggiore omogeneità dei servizi sul territorio nazionale, all’allocazione di risorse adeguate, a una copertura migliore dei servizi di dietetica all’interno dei </w:t>
      </w:r>
      <w:r w:rsidR="005B0702">
        <w:rPr>
          <w:rFonts w:ascii="Avenir Next LT Pro" w:hAnsi="Avenir Next LT Pro"/>
          <w:i/>
          <w:iCs/>
          <w:sz w:val="21"/>
          <w:szCs w:val="21"/>
        </w:rPr>
        <w:t>S</w:t>
      </w:r>
      <w:r w:rsidR="007F07BB" w:rsidRPr="007F07BB">
        <w:rPr>
          <w:rFonts w:ascii="Avenir Next LT Pro" w:hAnsi="Avenir Next LT Pro"/>
          <w:i/>
          <w:iCs/>
          <w:sz w:val="21"/>
          <w:szCs w:val="21"/>
        </w:rPr>
        <w:t>istemi sanitari regionali e, più in generale, all’integrazione dell’assistenza nutrizionale nelle politiche di salute e degli interventi sulle patologie critiche o croniche</w:t>
      </w:r>
      <w:r w:rsidR="007F07BB">
        <w:rPr>
          <w:rFonts w:ascii="Avenir Next LT Pro" w:hAnsi="Avenir Next LT Pro"/>
          <w:sz w:val="21"/>
          <w:szCs w:val="21"/>
        </w:rPr>
        <w:t>”</w:t>
      </w:r>
      <w:r w:rsidR="007F07BB" w:rsidRPr="00C84ED3">
        <w:rPr>
          <w:rFonts w:ascii="Avenir Next LT Pro" w:hAnsi="Avenir Next LT Pro"/>
          <w:sz w:val="21"/>
          <w:szCs w:val="21"/>
        </w:rPr>
        <w:t xml:space="preserve">. </w:t>
      </w:r>
    </w:p>
    <w:p w14:paraId="2019A5E3" w14:textId="6BD4A643" w:rsidR="00E82A10" w:rsidRPr="007F07BB" w:rsidRDefault="007F07BB" w:rsidP="00A92C3A">
      <w:pPr>
        <w:spacing w:after="120" w:line="271" w:lineRule="auto"/>
        <w:jc w:val="both"/>
        <w:rPr>
          <w:rFonts w:ascii="Avenir Next LT Pro" w:hAnsi="Avenir Next LT Pro"/>
          <w:sz w:val="21"/>
          <w:szCs w:val="21"/>
        </w:rPr>
      </w:pPr>
      <w:r>
        <w:rPr>
          <w:rFonts w:ascii="Avenir Next LT Pro" w:hAnsi="Avenir Next LT Pro"/>
          <w:sz w:val="21"/>
          <w:szCs w:val="21"/>
        </w:rPr>
        <w:t>Sempre sull’importanza d</w:t>
      </w:r>
      <w:r w:rsidR="00DB2935">
        <w:rPr>
          <w:rFonts w:ascii="Avenir Next LT Pro" w:hAnsi="Avenir Next LT Pro"/>
          <w:sz w:val="21"/>
          <w:szCs w:val="21"/>
        </w:rPr>
        <w:t>i</w:t>
      </w:r>
      <w:r>
        <w:rPr>
          <w:rFonts w:ascii="Avenir Next LT Pro" w:hAnsi="Avenir Next LT Pro"/>
          <w:sz w:val="21"/>
          <w:szCs w:val="21"/>
        </w:rPr>
        <w:t xml:space="preserve"> comportamenti alimentari</w:t>
      </w:r>
      <w:r w:rsidR="00DB2935">
        <w:rPr>
          <w:rFonts w:ascii="Avenir Next LT Pro" w:hAnsi="Avenir Next LT Pro"/>
          <w:sz w:val="21"/>
          <w:szCs w:val="21"/>
        </w:rPr>
        <w:t xml:space="preserve"> corretti</w:t>
      </w:r>
      <w:r>
        <w:rPr>
          <w:rFonts w:ascii="Avenir Next LT Pro" w:hAnsi="Avenir Next LT Pro"/>
          <w:sz w:val="21"/>
          <w:szCs w:val="21"/>
        </w:rPr>
        <w:t>,</w:t>
      </w:r>
      <w:r w:rsidRPr="007F07BB">
        <w:rPr>
          <w:rFonts w:ascii="Avenir Next LT Pro" w:hAnsi="Avenir Next LT Pro"/>
          <w:b/>
          <w:bCs/>
          <w:sz w:val="21"/>
          <w:szCs w:val="21"/>
        </w:rPr>
        <w:t xml:space="preserve"> Claudia D’Alessandro, Coordinatrice del </w:t>
      </w:r>
      <w:r w:rsidR="00DB2935">
        <w:rPr>
          <w:rFonts w:ascii="Avenir Next LT Pro" w:hAnsi="Avenir Next LT Pro"/>
          <w:b/>
          <w:bCs/>
          <w:sz w:val="21"/>
          <w:szCs w:val="21"/>
        </w:rPr>
        <w:t>“</w:t>
      </w:r>
      <w:r w:rsidRPr="007F07BB">
        <w:rPr>
          <w:rFonts w:ascii="Avenir Next LT Pro" w:hAnsi="Avenir Next LT Pro"/>
          <w:b/>
          <w:bCs/>
          <w:sz w:val="21"/>
          <w:szCs w:val="21"/>
        </w:rPr>
        <w:t>Gruppo di studio ASAND Malattie renali</w:t>
      </w:r>
      <w:r w:rsidR="00DB2935">
        <w:rPr>
          <w:rFonts w:ascii="Avenir Next LT Pro" w:hAnsi="Avenir Next LT Pro"/>
          <w:b/>
          <w:bCs/>
          <w:sz w:val="21"/>
          <w:szCs w:val="21"/>
        </w:rPr>
        <w:t>”</w:t>
      </w:r>
      <w:r w:rsidR="00DB2935" w:rsidRPr="00DB2935">
        <w:rPr>
          <w:rFonts w:ascii="Avenir Next LT Pro" w:hAnsi="Avenir Next LT Pro"/>
          <w:sz w:val="21"/>
          <w:szCs w:val="21"/>
        </w:rPr>
        <w:t>,</w:t>
      </w:r>
      <w:r w:rsidR="00DB2935">
        <w:rPr>
          <w:rFonts w:ascii="Avenir Next LT Pro" w:hAnsi="Avenir Next LT Pro"/>
          <w:b/>
          <w:bCs/>
          <w:sz w:val="21"/>
          <w:szCs w:val="21"/>
        </w:rPr>
        <w:t xml:space="preserve"> </w:t>
      </w:r>
      <w:r>
        <w:rPr>
          <w:rFonts w:ascii="Avenir Next LT Pro" w:hAnsi="Avenir Next LT Pro"/>
          <w:sz w:val="21"/>
          <w:szCs w:val="21"/>
        </w:rPr>
        <w:t>aggiunge: “</w:t>
      </w:r>
      <w:r w:rsidRPr="007F07BB">
        <w:rPr>
          <w:rFonts w:ascii="Avenir Next LT Pro" w:hAnsi="Avenir Next LT Pro"/>
          <w:i/>
          <w:iCs/>
          <w:sz w:val="21"/>
          <w:szCs w:val="21"/>
        </w:rPr>
        <w:t xml:space="preserve">Un approccio integrato alla </w:t>
      </w:r>
      <w:r w:rsidR="00DB2935">
        <w:rPr>
          <w:rFonts w:ascii="Avenir Next LT Pro" w:hAnsi="Avenir Next LT Pro"/>
          <w:i/>
          <w:iCs/>
          <w:sz w:val="21"/>
          <w:szCs w:val="21"/>
        </w:rPr>
        <w:t>MRC</w:t>
      </w:r>
      <w:r w:rsidRPr="007F07BB">
        <w:rPr>
          <w:rFonts w:ascii="Avenir Next LT Pro" w:hAnsi="Avenir Next LT Pro"/>
          <w:i/>
          <w:iCs/>
          <w:sz w:val="21"/>
          <w:szCs w:val="21"/>
        </w:rPr>
        <w:t xml:space="preserve"> consente un miglioramento continuo delle prestazioni rese, della qualità di vita del paziente e dell’impiego delle risorse economiche. In questo percorso, Ia terapia nutrizionale offre benefici ormai ampiamente descritti nella letteratura scientifica: induce cambiamenti metabolici favorevoli, previene</w:t>
      </w:r>
      <w:r w:rsidR="00DB2935">
        <w:rPr>
          <w:rFonts w:ascii="Avenir Next LT Pro" w:hAnsi="Avenir Next LT Pro"/>
          <w:i/>
          <w:iCs/>
          <w:sz w:val="21"/>
          <w:szCs w:val="21"/>
        </w:rPr>
        <w:t xml:space="preserve"> o </w:t>
      </w:r>
      <w:r w:rsidRPr="007F07BB">
        <w:rPr>
          <w:rFonts w:ascii="Avenir Next LT Pro" w:hAnsi="Avenir Next LT Pro"/>
          <w:i/>
          <w:iCs/>
          <w:sz w:val="21"/>
          <w:szCs w:val="21"/>
        </w:rPr>
        <w:t>corregge segni e sintomi dell’insufficienza renale e ritarda l’inizio della dialisi. L’approccio in genere adottato è graduale, con regimi dietetici semplificati, che tengono conto non solo della funzionalità renale residua e del tasso di progressione, ma anche degli aspetti socioeconomici, psicologici e funzionali</w:t>
      </w:r>
      <w:r>
        <w:rPr>
          <w:rFonts w:ascii="Avenir Next LT Pro" w:hAnsi="Avenir Next LT Pro"/>
          <w:sz w:val="21"/>
          <w:szCs w:val="21"/>
        </w:rPr>
        <w:t>”.</w:t>
      </w:r>
    </w:p>
    <w:p w14:paraId="3FD0EE07" w14:textId="2AAF3D4B" w:rsidR="00907528" w:rsidRPr="00907528" w:rsidRDefault="003A1416" w:rsidP="00907528">
      <w:pPr>
        <w:jc w:val="both"/>
        <w:rPr>
          <w:rFonts w:ascii="Avenir Next" w:hAnsi="Avenir Next" w:cs="Arial"/>
          <w:sz w:val="21"/>
          <w:szCs w:val="21"/>
        </w:rPr>
      </w:pPr>
      <w:r>
        <w:rPr>
          <w:rFonts w:ascii="Avenir Next" w:hAnsi="Avenir Next" w:cs="Arial"/>
          <w:sz w:val="21"/>
          <w:szCs w:val="21"/>
        </w:rPr>
        <w:t xml:space="preserve">Per vincere questa partita, è </w:t>
      </w:r>
      <w:r w:rsidR="00436807">
        <w:rPr>
          <w:rFonts w:ascii="Avenir Next" w:hAnsi="Avenir Next" w:cs="Arial"/>
          <w:sz w:val="21"/>
          <w:szCs w:val="21"/>
        </w:rPr>
        <w:t xml:space="preserve">comunque </w:t>
      </w:r>
      <w:r>
        <w:rPr>
          <w:rFonts w:ascii="Avenir Next" w:hAnsi="Avenir Next" w:cs="Arial"/>
          <w:sz w:val="21"/>
          <w:szCs w:val="21"/>
        </w:rPr>
        <w:t xml:space="preserve">centrale il ruolo del </w:t>
      </w:r>
      <w:r w:rsidRPr="003A1416">
        <w:rPr>
          <w:rFonts w:ascii="Avenir Next" w:hAnsi="Avenir Next" w:cs="Arial"/>
          <w:b/>
          <w:bCs/>
          <w:sz w:val="21"/>
          <w:szCs w:val="21"/>
        </w:rPr>
        <w:t>Medico di medicina generale (MMG)</w:t>
      </w:r>
      <w:r>
        <w:rPr>
          <w:rFonts w:ascii="Avenir Next" w:hAnsi="Avenir Next" w:cs="Arial"/>
          <w:sz w:val="21"/>
          <w:szCs w:val="21"/>
        </w:rPr>
        <w:t xml:space="preserve">, come evidenzia </w:t>
      </w:r>
      <w:r w:rsidRPr="009734CF">
        <w:rPr>
          <w:rFonts w:ascii="Avenir Next LT Pro" w:hAnsi="Avenir Next LT Pro"/>
          <w:b/>
          <w:bCs/>
          <w:sz w:val="21"/>
          <w:szCs w:val="21"/>
        </w:rPr>
        <w:t>Gaetano Piccinocchi, Tesoriere SIMG</w:t>
      </w:r>
      <w:r>
        <w:rPr>
          <w:rFonts w:ascii="Avenir Next LT Pro" w:hAnsi="Avenir Next LT Pro"/>
          <w:b/>
          <w:bCs/>
          <w:sz w:val="21"/>
          <w:szCs w:val="21"/>
        </w:rPr>
        <w:t xml:space="preserve"> - </w:t>
      </w:r>
      <w:r w:rsidRPr="009734CF">
        <w:rPr>
          <w:rFonts w:ascii="Avenir Next LT Pro" w:hAnsi="Avenir Next LT Pro"/>
          <w:b/>
          <w:bCs/>
          <w:sz w:val="21"/>
          <w:szCs w:val="21"/>
        </w:rPr>
        <w:t xml:space="preserve">Società Italiana di Medicina Generale e delle </w:t>
      </w:r>
      <w:r>
        <w:rPr>
          <w:rFonts w:ascii="Avenir Next LT Pro" w:hAnsi="Avenir Next LT Pro"/>
          <w:b/>
          <w:bCs/>
          <w:sz w:val="21"/>
          <w:szCs w:val="21"/>
        </w:rPr>
        <w:t>C</w:t>
      </w:r>
      <w:r w:rsidRPr="009734CF">
        <w:rPr>
          <w:rFonts w:ascii="Avenir Next LT Pro" w:hAnsi="Avenir Next LT Pro"/>
          <w:b/>
          <w:bCs/>
          <w:sz w:val="21"/>
          <w:szCs w:val="21"/>
        </w:rPr>
        <w:t xml:space="preserve">ure </w:t>
      </w:r>
      <w:r>
        <w:rPr>
          <w:rFonts w:ascii="Avenir Next LT Pro" w:hAnsi="Avenir Next LT Pro"/>
          <w:b/>
          <w:bCs/>
          <w:sz w:val="21"/>
          <w:szCs w:val="21"/>
        </w:rPr>
        <w:t>P</w:t>
      </w:r>
      <w:r w:rsidRPr="009734CF">
        <w:rPr>
          <w:rFonts w:ascii="Avenir Next LT Pro" w:hAnsi="Avenir Next LT Pro"/>
          <w:b/>
          <w:bCs/>
          <w:sz w:val="21"/>
          <w:szCs w:val="21"/>
        </w:rPr>
        <w:t>rimarie</w:t>
      </w:r>
      <w:r w:rsidRPr="003A1416">
        <w:rPr>
          <w:rFonts w:ascii="Avenir Next LT Pro" w:hAnsi="Avenir Next LT Pro"/>
          <w:sz w:val="21"/>
          <w:szCs w:val="21"/>
        </w:rPr>
        <w:t>:</w:t>
      </w:r>
      <w:r>
        <w:rPr>
          <w:rFonts w:ascii="Avenir Next" w:hAnsi="Avenir Next" w:cs="Arial"/>
          <w:sz w:val="21"/>
          <w:szCs w:val="21"/>
        </w:rPr>
        <w:t xml:space="preserve">  </w:t>
      </w:r>
      <w:r w:rsidR="00907528" w:rsidRPr="00907528">
        <w:rPr>
          <w:rFonts w:ascii="Avenir Next" w:hAnsi="Avenir Next" w:cs="Arial"/>
          <w:sz w:val="21"/>
          <w:szCs w:val="21"/>
        </w:rPr>
        <w:t>“</w:t>
      </w:r>
      <w:r w:rsidR="00907528" w:rsidRPr="00907528">
        <w:rPr>
          <w:rFonts w:ascii="Avenir Next" w:hAnsi="Avenir Next" w:cs="Arial"/>
          <w:i/>
          <w:iCs/>
          <w:sz w:val="21"/>
          <w:szCs w:val="21"/>
        </w:rPr>
        <w:t xml:space="preserve">Per ridurre il numero di casi d’insufficienza renale è necessario intervenire sulla malattia renale fin dalle sue fasi più precoci, all’interno di un percorso strutturato e condiviso fra specialisti diversi (nefrologi, cardiologi, diabetologi, etc.) e </w:t>
      </w:r>
      <w:r>
        <w:rPr>
          <w:rFonts w:ascii="Avenir Next" w:hAnsi="Avenir Next" w:cs="Arial"/>
          <w:i/>
          <w:iCs/>
          <w:sz w:val="21"/>
          <w:szCs w:val="21"/>
        </w:rPr>
        <w:t>MMG</w:t>
      </w:r>
      <w:r>
        <w:rPr>
          <w:rFonts w:ascii="Avenir Next" w:hAnsi="Avenir Next" w:cs="Arial"/>
          <w:sz w:val="21"/>
          <w:szCs w:val="21"/>
        </w:rPr>
        <w:t>.</w:t>
      </w:r>
      <w:r w:rsidR="00907528">
        <w:rPr>
          <w:rFonts w:ascii="Avenir Next" w:hAnsi="Avenir Next" w:cs="Arial"/>
          <w:sz w:val="21"/>
          <w:szCs w:val="21"/>
        </w:rPr>
        <w:t xml:space="preserve"> </w:t>
      </w:r>
      <w:r w:rsidR="00907528" w:rsidRPr="00907528">
        <w:rPr>
          <w:rFonts w:ascii="Avenir Next" w:hAnsi="Avenir Next" w:cs="Arial"/>
          <w:i/>
          <w:iCs/>
          <w:sz w:val="21"/>
          <w:szCs w:val="21"/>
        </w:rPr>
        <w:t>È sul territorio</w:t>
      </w:r>
      <w:r w:rsidR="00436807">
        <w:rPr>
          <w:rFonts w:ascii="Avenir Next" w:hAnsi="Avenir Next" w:cs="Arial"/>
          <w:i/>
          <w:iCs/>
          <w:sz w:val="21"/>
          <w:szCs w:val="21"/>
        </w:rPr>
        <w:t xml:space="preserve">, </w:t>
      </w:r>
      <w:r w:rsidR="00907528" w:rsidRPr="00907528">
        <w:rPr>
          <w:rFonts w:ascii="Avenir Next" w:hAnsi="Avenir Next" w:cs="Arial"/>
          <w:i/>
          <w:iCs/>
          <w:sz w:val="21"/>
          <w:szCs w:val="21"/>
        </w:rPr>
        <w:t>quindi</w:t>
      </w:r>
      <w:r w:rsidR="00436807">
        <w:rPr>
          <w:rFonts w:ascii="Avenir Next" w:hAnsi="Avenir Next" w:cs="Arial"/>
          <w:i/>
          <w:iCs/>
          <w:sz w:val="21"/>
          <w:szCs w:val="21"/>
        </w:rPr>
        <w:t>,</w:t>
      </w:r>
      <w:r w:rsidR="00907528" w:rsidRPr="00907528">
        <w:rPr>
          <w:rFonts w:ascii="Avenir Next" w:hAnsi="Avenir Next" w:cs="Arial"/>
          <w:i/>
          <w:iCs/>
          <w:sz w:val="21"/>
          <w:szCs w:val="21"/>
        </w:rPr>
        <w:t xml:space="preserve"> che deve nascere una strategia d’intervento attivo; sul territorio devono venire messe in pratica tutte quelle iniziative di prevenzione e diagnosi precoce, concordate tra specialista e </w:t>
      </w:r>
      <w:r>
        <w:rPr>
          <w:rFonts w:ascii="Avenir Next" w:hAnsi="Avenir Next" w:cs="Arial"/>
          <w:i/>
          <w:iCs/>
          <w:sz w:val="21"/>
          <w:szCs w:val="21"/>
        </w:rPr>
        <w:t>MMG</w:t>
      </w:r>
      <w:r w:rsidR="00907528" w:rsidRPr="00907528">
        <w:rPr>
          <w:rFonts w:ascii="Avenir Next" w:hAnsi="Avenir Next" w:cs="Arial"/>
          <w:i/>
          <w:iCs/>
          <w:sz w:val="21"/>
          <w:szCs w:val="21"/>
        </w:rPr>
        <w:t>, a costituire un fronte unito nella diagnosi ed assistenza a malati con cronicità di lunga e talvolta lunghissima durata</w:t>
      </w:r>
      <w:r w:rsidR="00907528">
        <w:rPr>
          <w:rFonts w:ascii="Avenir Next" w:hAnsi="Avenir Next" w:cs="Arial"/>
          <w:sz w:val="21"/>
          <w:szCs w:val="21"/>
        </w:rPr>
        <w:t>”.</w:t>
      </w:r>
    </w:p>
    <w:p w14:paraId="6D179FD6" w14:textId="6228A1EE" w:rsidR="009A03A3" w:rsidRPr="00124F51" w:rsidRDefault="00944D2A" w:rsidP="00124F51">
      <w:pPr>
        <w:jc w:val="both"/>
        <w:rPr>
          <w:rFonts w:ascii="Avenir Next" w:hAnsi="Avenir Next"/>
          <w:i/>
          <w:iCs/>
          <w:sz w:val="21"/>
          <w:szCs w:val="21"/>
        </w:rPr>
      </w:pPr>
      <w:r w:rsidRPr="00955ADD">
        <w:rPr>
          <w:rFonts w:ascii="Avenir Next" w:hAnsi="Avenir Next"/>
          <w:i/>
          <w:iCs/>
          <w:sz w:val="21"/>
          <w:szCs w:val="21"/>
        </w:rPr>
        <w:t>“</w:t>
      </w:r>
      <w:r w:rsidR="00E97080" w:rsidRPr="00955ADD">
        <w:rPr>
          <w:rFonts w:ascii="Avenir Next" w:hAnsi="Avenir Next"/>
          <w:i/>
          <w:iCs/>
          <w:sz w:val="21"/>
          <w:szCs w:val="21"/>
        </w:rPr>
        <w:t xml:space="preserve">Oggi, mantenere al centro la persona con MRC significa soprattutto lavorare </w:t>
      </w:r>
      <w:r w:rsidR="00955ADD" w:rsidRPr="00955ADD">
        <w:rPr>
          <w:rFonts w:ascii="Avenir Next" w:hAnsi="Avenir Next"/>
          <w:i/>
          <w:iCs/>
          <w:sz w:val="21"/>
          <w:szCs w:val="21"/>
        </w:rPr>
        <w:t>in modo sinergico</w:t>
      </w:r>
      <w:r w:rsidR="00E97080" w:rsidRPr="00955ADD">
        <w:rPr>
          <w:rFonts w:ascii="Avenir Next" w:hAnsi="Avenir Next"/>
          <w:i/>
          <w:iCs/>
          <w:sz w:val="21"/>
          <w:szCs w:val="21"/>
        </w:rPr>
        <w:t xml:space="preserve"> </w:t>
      </w:r>
      <w:r w:rsidR="00436807">
        <w:rPr>
          <w:rFonts w:ascii="Avenir Next" w:hAnsi="Avenir Next"/>
          <w:i/>
          <w:iCs/>
          <w:sz w:val="21"/>
          <w:szCs w:val="21"/>
        </w:rPr>
        <w:t>—</w:t>
      </w:r>
      <w:r w:rsidR="00E97080" w:rsidRPr="00955ADD">
        <w:rPr>
          <w:rFonts w:ascii="Avenir Next" w:hAnsi="Avenir Next"/>
          <w:i/>
          <w:iCs/>
          <w:sz w:val="21"/>
          <w:szCs w:val="21"/>
        </w:rPr>
        <w:t xml:space="preserve"> </w:t>
      </w:r>
      <w:r w:rsidR="00955ADD" w:rsidRPr="00955ADD">
        <w:rPr>
          <w:rFonts w:ascii="Avenir Next" w:hAnsi="Avenir Next"/>
          <w:i/>
          <w:iCs/>
          <w:sz w:val="21"/>
          <w:szCs w:val="21"/>
        </w:rPr>
        <w:t xml:space="preserve">tra </w:t>
      </w:r>
      <w:r w:rsidR="00E97080" w:rsidRPr="00955ADD">
        <w:rPr>
          <w:rFonts w:ascii="Avenir Next" w:hAnsi="Avenir Next"/>
          <w:i/>
          <w:iCs/>
          <w:sz w:val="21"/>
          <w:szCs w:val="21"/>
        </w:rPr>
        <w:t xml:space="preserve">specialisti, </w:t>
      </w:r>
      <w:r w:rsidR="003F60C4">
        <w:rPr>
          <w:rFonts w:ascii="Avenir Next" w:hAnsi="Avenir Next"/>
          <w:i/>
          <w:iCs/>
          <w:sz w:val="21"/>
          <w:szCs w:val="21"/>
        </w:rPr>
        <w:t>MMG</w:t>
      </w:r>
      <w:r w:rsidR="00E97080" w:rsidRPr="00955ADD">
        <w:rPr>
          <w:rFonts w:ascii="Avenir Next" w:hAnsi="Avenir Next"/>
          <w:i/>
          <w:iCs/>
          <w:sz w:val="21"/>
          <w:szCs w:val="21"/>
        </w:rPr>
        <w:t>, dietisti</w:t>
      </w:r>
      <w:r w:rsidR="00091A7D">
        <w:rPr>
          <w:rFonts w:ascii="Avenir Next" w:hAnsi="Avenir Next"/>
          <w:i/>
          <w:iCs/>
          <w:sz w:val="21"/>
          <w:szCs w:val="21"/>
        </w:rPr>
        <w:t xml:space="preserve">, </w:t>
      </w:r>
      <w:r w:rsidR="00091A7D" w:rsidRPr="00905115">
        <w:rPr>
          <w:rFonts w:ascii="Avenir Next" w:hAnsi="Avenir Next"/>
          <w:i/>
          <w:iCs/>
          <w:sz w:val="21"/>
          <w:szCs w:val="21"/>
        </w:rPr>
        <w:t>farmacisti</w:t>
      </w:r>
      <w:r w:rsidR="00E97080" w:rsidRPr="00955ADD">
        <w:rPr>
          <w:rFonts w:ascii="Avenir Next" w:hAnsi="Avenir Next"/>
          <w:i/>
          <w:iCs/>
          <w:sz w:val="21"/>
          <w:szCs w:val="21"/>
        </w:rPr>
        <w:t xml:space="preserve"> e Istituzioni </w:t>
      </w:r>
      <w:r w:rsidR="00436807">
        <w:rPr>
          <w:rFonts w:ascii="Avenir Next" w:hAnsi="Avenir Next"/>
          <w:i/>
          <w:iCs/>
          <w:sz w:val="21"/>
          <w:szCs w:val="21"/>
        </w:rPr>
        <w:t>—</w:t>
      </w:r>
      <w:r w:rsidR="00E97080" w:rsidRPr="00955ADD">
        <w:rPr>
          <w:rFonts w:ascii="Avenir Next" w:hAnsi="Avenir Next"/>
          <w:i/>
          <w:iCs/>
          <w:sz w:val="21"/>
          <w:szCs w:val="21"/>
        </w:rPr>
        <w:t xml:space="preserve"> per far sì che tutti i pazienti, in tutte le </w:t>
      </w:r>
      <w:r w:rsidR="00955ADD" w:rsidRPr="00955ADD">
        <w:rPr>
          <w:rFonts w:ascii="Avenir Next" w:hAnsi="Avenir Next"/>
          <w:i/>
          <w:iCs/>
          <w:sz w:val="21"/>
          <w:szCs w:val="21"/>
        </w:rPr>
        <w:t>R</w:t>
      </w:r>
      <w:r w:rsidR="00E97080" w:rsidRPr="00955ADD">
        <w:rPr>
          <w:rFonts w:ascii="Avenir Next" w:hAnsi="Avenir Next"/>
          <w:i/>
          <w:iCs/>
          <w:sz w:val="21"/>
          <w:szCs w:val="21"/>
        </w:rPr>
        <w:t>egioni, abbiano accesso a una corretta diagnosi differenziale e</w:t>
      </w:r>
      <w:r w:rsidR="00955ADD" w:rsidRPr="00955ADD">
        <w:rPr>
          <w:rFonts w:ascii="Avenir Next" w:hAnsi="Avenir Next"/>
          <w:i/>
          <w:iCs/>
          <w:sz w:val="21"/>
          <w:szCs w:val="21"/>
        </w:rPr>
        <w:t>,</w:t>
      </w:r>
      <w:r w:rsidR="00E97080" w:rsidRPr="00955ADD">
        <w:rPr>
          <w:rFonts w:ascii="Avenir Next" w:hAnsi="Avenir Next"/>
          <w:i/>
          <w:iCs/>
          <w:sz w:val="21"/>
          <w:szCs w:val="21"/>
        </w:rPr>
        <w:t xml:space="preserve"> ove necessario</w:t>
      </w:r>
      <w:r w:rsidR="00955ADD" w:rsidRPr="00955ADD">
        <w:rPr>
          <w:rFonts w:ascii="Avenir Next" w:hAnsi="Avenir Next"/>
          <w:i/>
          <w:iCs/>
          <w:sz w:val="21"/>
          <w:szCs w:val="21"/>
        </w:rPr>
        <w:t>,</w:t>
      </w:r>
      <w:r w:rsidR="00E97080" w:rsidRPr="00955ADD">
        <w:rPr>
          <w:rFonts w:ascii="Avenir Next" w:hAnsi="Avenir Next"/>
          <w:i/>
          <w:iCs/>
          <w:sz w:val="21"/>
          <w:szCs w:val="21"/>
        </w:rPr>
        <w:t xml:space="preserve"> a un trattamento integrato</w:t>
      </w:r>
      <w:r w:rsidR="00955ADD" w:rsidRPr="00955ADD">
        <w:rPr>
          <w:rFonts w:ascii="Avenir Next" w:hAnsi="Avenir Next"/>
          <w:i/>
          <w:iCs/>
          <w:sz w:val="21"/>
          <w:szCs w:val="21"/>
        </w:rPr>
        <w:t xml:space="preserve"> </w:t>
      </w:r>
      <w:r w:rsidR="00E97080" w:rsidRPr="00955ADD">
        <w:rPr>
          <w:rFonts w:ascii="Avenir Next" w:hAnsi="Avenir Next"/>
          <w:i/>
          <w:iCs/>
          <w:sz w:val="21"/>
          <w:szCs w:val="21"/>
        </w:rPr>
        <w:t>che metta insieme le diverse figure professionali per offrire tempestivamente le più avanzate terapie farmacologiche, accanto a un’adeguata consapevolezza</w:t>
      </w:r>
      <w:r w:rsidR="00E97080" w:rsidRPr="00955ADD">
        <w:rPr>
          <w:rFonts w:ascii="Avenir Next" w:hAnsi="Avenir Next" w:cstheme="minorHAnsi"/>
          <w:i/>
          <w:iCs/>
          <w:sz w:val="21"/>
          <w:szCs w:val="21"/>
        </w:rPr>
        <w:t xml:space="preserve"> della malattia e alla migliore terapia dietetico-nutrizionale</w:t>
      </w:r>
      <w:r w:rsidR="00E97080" w:rsidRPr="00955ADD">
        <w:rPr>
          <w:rFonts w:ascii="Avenir Next" w:hAnsi="Avenir Next" w:cstheme="minorHAnsi"/>
          <w:sz w:val="21"/>
          <w:szCs w:val="21"/>
        </w:rPr>
        <w:t xml:space="preserve"> </w:t>
      </w:r>
      <w:r w:rsidR="00436807">
        <w:rPr>
          <w:rFonts w:ascii="Avenir Next" w:hAnsi="Avenir Next"/>
          <w:i/>
          <w:iCs/>
          <w:sz w:val="21"/>
          <w:szCs w:val="21"/>
        </w:rPr>
        <w:t>—</w:t>
      </w:r>
      <w:r w:rsidRPr="00955ADD">
        <w:rPr>
          <w:rFonts w:ascii="Avenir Next" w:hAnsi="Avenir Next"/>
          <w:i/>
          <w:iCs/>
          <w:sz w:val="21"/>
          <w:szCs w:val="21"/>
        </w:rPr>
        <w:t xml:space="preserve"> </w:t>
      </w:r>
      <w:r w:rsidRPr="00955ADD">
        <w:rPr>
          <w:rFonts w:ascii="Avenir Next" w:hAnsi="Avenir Next"/>
          <w:sz w:val="21"/>
          <w:szCs w:val="21"/>
        </w:rPr>
        <w:t xml:space="preserve">dichiara </w:t>
      </w:r>
      <w:r w:rsidRPr="00955ADD">
        <w:rPr>
          <w:rFonts w:ascii="Avenir Next" w:hAnsi="Avenir Next"/>
          <w:b/>
          <w:bCs/>
          <w:sz w:val="21"/>
          <w:szCs w:val="21"/>
        </w:rPr>
        <w:t>Luigi Cimmino Caserta, Responsabile delle Relazioni istituzionali del Gruppo Kraft-Heinz</w:t>
      </w:r>
      <w:r w:rsidRPr="00955ADD">
        <w:rPr>
          <w:rFonts w:ascii="Avenir Next" w:hAnsi="Avenir Next"/>
          <w:sz w:val="21"/>
          <w:szCs w:val="21"/>
        </w:rPr>
        <w:t xml:space="preserve">, che detiene il </w:t>
      </w:r>
      <w:r w:rsidRPr="00955ADD">
        <w:rPr>
          <w:rFonts w:ascii="Avenir Next" w:hAnsi="Avenir Next"/>
          <w:b/>
          <w:bCs/>
          <w:sz w:val="21"/>
          <w:szCs w:val="21"/>
        </w:rPr>
        <w:t>marchio Aproten</w:t>
      </w:r>
      <w:r w:rsidR="00D4780B">
        <w:rPr>
          <w:rFonts w:ascii="Avenir Next" w:hAnsi="Avenir Next"/>
          <w:sz w:val="21"/>
          <w:szCs w:val="21"/>
        </w:rPr>
        <w:t>.</w:t>
      </w:r>
      <w:r w:rsidRPr="00955ADD">
        <w:rPr>
          <w:rFonts w:ascii="Avenir Next" w:hAnsi="Avenir Next"/>
          <w:sz w:val="21"/>
          <w:szCs w:val="21"/>
        </w:rPr>
        <w:t xml:space="preserve"> </w:t>
      </w:r>
      <w:r w:rsidR="00955ADD" w:rsidRPr="00955ADD">
        <w:rPr>
          <w:rFonts w:ascii="Avenir Next" w:hAnsi="Avenir Next"/>
          <w:i/>
          <w:iCs/>
          <w:sz w:val="21"/>
          <w:szCs w:val="21"/>
        </w:rPr>
        <w:t xml:space="preserve">Aproten è impegnata da anni, al fianco di società scientifiche, professionisti della salute e Istituzioni, per far sì che, come ampiamente dimostrato dalle evidenze, </w:t>
      </w:r>
      <w:r w:rsidR="009C1E61">
        <w:rPr>
          <w:rFonts w:ascii="Avenir Next" w:hAnsi="Avenir Next"/>
          <w:i/>
          <w:iCs/>
          <w:sz w:val="21"/>
          <w:szCs w:val="21"/>
        </w:rPr>
        <w:t>l</w:t>
      </w:r>
      <w:r w:rsidR="00D4780B">
        <w:rPr>
          <w:rFonts w:ascii="Avenir Next" w:hAnsi="Avenir Next"/>
          <w:i/>
          <w:iCs/>
          <w:sz w:val="21"/>
          <w:szCs w:val="21"/>
        </w:rPr>
        <w:t xml:space="preserve">a </w:t>
      </w:r>
      <w:r w:rsidR="00436807">
        <w:rPr>
          <w:rFonts w:ascii="Avenir Next" w:hAnsi="Avenir Next"/>
          <w:i/>
          <w:iCs/>
          <w:sz w:val="21"/>
          <w:szCs w:val="21"/>
        </w:rPr>
        <w:t>TDN</w:t>
      </w:r>
      <w:r w:rsidR="00955ADD" w:rsidRPr="00955ADD">
        <w:rPr>
          <w:rFonts w:ascii="Avenir Next" w:hAnsi="Avenir Next"/>
          <w:i/>
          <w:iCs/>
          <w:sz w:val="21"/>
          <w:szCs w:val="21"/>
        </w:rPr>
        <w:t xml:space="preserve"> si affermi quale imprescindibile strumento </w:t>
      </w:r>
      <w:r w:rsidR="00D4780B">
        <w:rPr>
          <w:rFonts w:ascii="Avenir Next" w:hAnsi="Avenir Next"/>
          <w:i/>
          <w:iCs/>
          <w:sz w:val="21"/>
          <w:szCs w:val="21"/>
        </w:rPr>
        <w:t>di cura</w:t>
      </w:r>
      <w:r w:rsidR="00955ADD" w:rsidRPr="00955ADD">
        <w:rPr>
          <w:rFonts w:ascii="Avenir Next" w:hAnsi="Avenir Next"/>
          <w:i/>
          <w:iCs/>
          <w:sz w:val="21"/>
          <w:szCs w:val="21"/>
        </w:rPr>
        <w:t>, al pari degli interventi farmacologici, a supporto delle persone con malattia renale cronica</w:t>
      </w:r>
      <w:r w:rsidR="00955ADD">
        <w:rPr>
          <w:rFonts w:ascii="Avenir Next" w:hAnsi="Avenir Next"/>
          <w:i/>
          <w:iCs/>
          <w:sz w:val="21"/>
          <w:szCs w:val="21"/>
        </w:rPr>
        <w:t>”.</w:t>
      </w:r>
    </w:p>
    <w:p w14:paraId="60333919" w14:textId="6B6A7C34" w:rsidR="009A03A3" w:rsidRPr="00124F51" w:rsidRDefault="006C420A" w:rsidP="00124F51">
      <w:pPr>
        <w:spacing w:after="0"/>
        <w:contextualSpacing/>
        <w:jc w:val="center"/>
        <w:rPr>
          <w:rFonts w:ascii="Avenir Next LT Pro" w:hAnsi="Avenir Next LT Pro"/>
          <w:sz w:val="19"/>
          <w:szCs w:val="19"/>
        </w:rPr>
      </w:pPr>
      <w:r w:rsidRPr="006C420A">
        <w:rPr>
          <w:rFonts w:ascii="Avenir Next LT Pro" w:hAnsi="Avenir Next LT Pro"/>
          <w:sz w:val="19"/>
          <w:szCs w:val="19"/>
        </w:rPr>
        <w:t>***</w:t>
      </w:r>
    </w:p>
    <w:p w14:paraId="6C264D91" w14:textId="77777777" w:rsidR="004421AF" w:rsidRPr="00124F51" w:rsidRDefault="00A92C3A" w:rsidP="00EC0C2E">
      <w:pPr>
        <w:spacing w:after="0"/>
        <w:contextualSpacing/>
        <w:jc w:val="both"/>
        <w:rPr>
          <w:rFonts w:ascii="Avenir Next" w:hAnsi="Avenir Next"/>
          <w:b/>
          <w:bCs/>
          <w:sz w:val="18"/>
          <w:szCs w:val="18"/>
        </w:rPr>
      </w:pPr>
      <w:r w:rsidRPr="00124F51">
        <w:rPr>
          <w:rFonts w:ascii="Avenir Next" w:hAnsi="Avenir Next"/>
          <w:b/>
          <w:bCs/>
          <w:sz w:val="18"/>
          <w:szCs w:val="18"/>
        </w:rPr>
        <w:t>Bibliografia</w:t>
      </w:r>
    </w:p>
    <w:p w14:paraId="044C43A5" w14:textId="77777777" w:rsidR="004421AF" w:rsidRPr="00124F51" w:rsidRDefault="004421AF" w:rsidP="004421AF">
      <w:pPr>
        <w:spacing w:after="0"/>
        <w:contextualSpacing/>
        <w:jc w:val="both"/>
        <w:rPr>
          <w:rFonts w:ascii="Avenir Next" w:hAnsi="Avenir Next"/>
          <w:b/>
          <w:bCs/>
          <w:sz w:val="18"/>
          <w:szCs w:val="18"/>
        </w:rPr>
      </w:pPr>
    </w:p>
    <w:p w14:paraId="668352F5" w14:textId="7459A905" w:rsidR="004421AF" w:rsidRPr="00124F51" w:rsidRDefault="004421AF" w:rsidP="004421AF">
      <w:pPr>
        <w:spacing w:after="0"/>
        <w:contextualSpacing/>
        <w:jc w:val="both"/>
        <w:rPr>
          <w:rFonts w:ascii="Avenir Next" w:hAnsi="Avenir Next"/>
          <w:sz w:val="18"/>
          <w:szCs w:val="18"/>
        </w:rPr>
      </w:pPr>
      <w:r w:rsidRPr="00124F51">
        <w:rPr>
          <w:rFonts w:ascii="Avenir Next" w:hAnsi="Avenir Next"/>
          <w:sz w:val="18"/>
          <w:szCs w:val="18"/>
          <w:vertAlign w:val="superscript"/>
        </w:rPr>
        <w:t>1</w:t>
      </w:r>
      <w:hyperlink r:id="rId12" w:history="1">
        <w:r w:rsidRPr="00124F51">
          <w:rPr>
            <w:rStyle w:val="Collegamentoipertestuale"/>
            <w:rFonts w:ascii="Avenir Next" w:hAnsi="Avenir Next"/>
            <w:sz w:val="18"/>
            <w:szCs w:val="18"/>
          </w:rPr>
          <w:t>https://www.worldkidneyday.org/translations/italiano/</w:t>
        </w:r>
      </w:hyperlink>
    </w:p>
    <w:p w14:paraId="33CD5716" w14:textId="0758835E" w:rsidR="004421AF" w:rsidRPr="00124F51" w:rsidRDefault="004421AF" w:rsidP="004421AF">
      <w:pPr>
        <w:spacing w:after="0"/>
        <w:contextualSpacing/>
        <w:jc w:val="both"/>
        <w:rPr>
          <w:rFonts w:ascii="Avenir Next" w:hAnsi="Avenir Next"/>
          <w:sz w:val="18"/>
          <w:szCs w:val="18"/>
        </w:rPr>
      </w:pPr>
      <w:r w:rsidRPr="00124F51">
        <w:rPr>
          <w:rFonts w:ascii="Avenir Next" w:hAnsi="Avenir Next"/>
          <w:sz w:val="18"/>
          <w:szCs w:val="18"/>
          <w:vertAlign w:val="superscript"/>
        </w:rPr>
        <w:t>2</w:t>
      </w:r>
      <w:hyperlink r:id="rId13" w:anchor=":~:text=La%20Malattia%20Renale%20Cronica%20(MRC,che%20colpiscono%20anche%20il%20rene" w:history="1">
        <w:r w:rsidRPr="00124F51">
          <w:rPr>
            <w:rStyle w:val="Collegamentoipertestuale"/>
            <w:rFonts w:ascii="Avenir Next" w:hAnsi="Avenir Next"/>
            <w:sz w:val="18"/>
            <w:szCs w:val="18"/>
          </w:rPr>
          <w:t>https://www.fondazioneitalianadelrene.org/come-si-diagnostica-una-malattia-renale-cronica-mrc/#:~:text=La%20Malattia%20Renale%20Cronica%20(MRC,che%20colpiscono%20anche%20il%20rene</w:t>
        </w:r>
      </w:hyperlink>
    </w:p>
    <w:p w14:paraId="3D49E2B4" w14:textId="568AD7F3" w:rsidR="00A92C3A" w:rsidRPr="00124F51" w:rsidRDefault="00A92C3A" w:rsidP="000F4EF0">
      <w:pPr>
        <w:spacing w:after="0"/>
        <w:contextualSpacing/>
        <w:jc w:val="both"/>
        <w:rPr>
          <w:rFonts w:ascii="Avenir Next" w:hAnsi="Avenir Next"/>
          <w:sz w:val="18"/>
          <w:szCs w:val="18"/>
          <w:vertAlign w:val="superscript"/>
        </w:rPr>
      </w:pPr>
    </w:p>
    <w:p w14:paraId="23927FD9" w14:textId="4E58EB81" w:rsidR="006C420A" w:rsidRPr="009C7596" w:rsidRDefault="006C420A" w:rsidP="009C7596">
      <w:pPr>
        <w:spacing w:after="0"/>
        <w:contextualSpacing/>
        <w:jc w:val="center"/>
        <w:rPr>
          <w:rFonts w:ascii="Avenir Next" w:hAnsi="Avenir Next"/>
          <w:sz w:val="18"/>
          <w:szCs w:val="18"/>
        </w:rPr>
      </w:pPr>
      <w:r w:rsidRPr="00124F51">
        <w:rPr>
          <w:rFonts w:ascii="Avenir Next" w:hAnsi="Avenir Next"/>
          <w:sz w:val="18"/>
          <w:szCs w:val="18"/>
        </w:rPr>
        <w:t>***</w:t>
      </w:r>
    </w:p>
    <w:p w14:paraId="28FD0E75" w14:textId="77777777" w:rsidR="00813B64" w:rsidRDefault="007A7970" w:rsidP="000F4EF0">
      <w:pPr>
        <w:spacing w:after="0"/>
        <w:contextualSpacing/>
        <w:jc w:val="both"/>
        <w:rPr>
          <w:rFonts w:ascii="Avenir Next" w:hAnsi="Avenir Next"/>
          <w:b/>
          <w:sz w:val="18"/>
          <w:szCs w:val="18"/>
        </w:rPr>
      </w:pPr>
      <w:r w:rsidRPr="00124F51">
        <w:rPr>
          <w:rFonts w:ascii="Avenir Next" w:hAnsi="Avenir Next"/>
          <w:b/>
          <w:sz w:val="18"/>
          <w:szCs w:val="18"/>
        </w:rPr>
        <w:t>Per ulteriori informazioni</w:t>
      </w:r>
    </w:p>
    <w:p w14:paraId="359AB2F4" w14:textId="77777777" w:rsidR="00813B64" w:rsidRDefault="007A7970" w:rsidP="00813B64">
      <w:pPr>
        <w:spacing w:after="0"/>
        <w:contextualSpacing/>
        <w:jc w:val="both"/>
        <w:rPr>
          <w:rFonts w:ascii="Avenir Next" w:hAnsi="Avenir Next"/>
          <w:b/>
          <w:sz w:val="18"/>
          <w:szCs w:val="18"/>
        </w:rPr>
      </w:pPr>
      <w:r w:rsidRPr="00124F51">
        <w:rPr>
          <w:rFonts w:ascii="Avenir Next" w:hAnsi="Avenir Next"/>
          <w:b/>
          <w:sz w:val="18"/>
          <w:szCs w:val="18"/>
        </w:rPr>
        <w:t>Ufficio stampa</w:t>
      </w:r>
    </w:p>
    <w:p w14:paraId="34B4D761" w14:textId="3F3DDD7A" w:rsidR="00813B64" w:rsidRDefault="00813B64" w:rsidP="00813B64">
      <w:pPr>
        <w:spacing w:after="0"/>
        <w:contextualSpacing/>
        <w:jc w:val="both"/>
        <w:rPr>
          <w:rFonts w:ascii="Avenir Next" w:hAnsi="Avenir Next" w:cs="Arial"/>
          <w:color w:val="000000" w:themeColor="text1"/>
          <w:sz w:val="18"/>
          <w:szCs w:val="18"/>
        </w:rPr>
      </w:pPr>
      <w:r w:rsidRPr="00813B64">
        <w:rPr>
          <w:rFonts w:ascii="Avenir Next" w:hAnsi="Avenir Next" w:cs="Arial"/>
          <w:color w:val="000000" w:themeColor="text1"/>
          <w:sz w:val="18"/>
          <w:szCs w:val="18"/>
        </w:rPr>
        <w:t>Alice Valente - Kraft Heinz | alice.valente@kraftheinz.com | Tel. 349</w:t>
      </w:r>
      <w:r w:rsidR="00F13108">
        <w:rPr>
          <w:rFonts w:ascii="Avenir Next" w:hAnsi="Avenir Next" w:cs="Arial"/>
          <w:color w:val="000000" w:themeColor="text1"/>
          <w:sz w:val="18"/>
          <w:szCs w:val="18"/>
        </w:rPr>
        <w:t>.</w:t>
      </w:r>
      <w:r w:rsidRPr="00813B64">
        <w:rPr>
          <w:rFonts w:ascii="Avenir Next" w:hAnsi="Avenir Next" w:cs="Arial"/>
          <w:color w:val="000000" w:themeColor="text1"/>
          <w:sz w:val="18"/>
          <w:szCs w:val="18"/>
        </w:rPr>
        <w:t>6627551</w:t>
      </w:r>
    </w:p>
    <w:p w14:paraId="34571CE2" w14:textId="5EFD4109" w:rsidR="007A7970" w:rsidRPr="00813B64" w:rsidRDefault="003A1416" w:rsidP="00813B64">
      <w:pPr>
        <w:spacing w:after="0"/>
        <w:contextualSpacing/>
        <w:jc w:val="both"/>
        <w:rPr>
          <w:rFonts w:ascii="Avenir Next" w:hAnsi="Avenir Next"/>
          <w:b/>
          <w:sz w:val="18"/>
          <w:szCs w:val="18"/>
        </w:rPr>
      </w:pPr>
      <w:r w:rsidRPr="00124F51">
        <w:rPr>
          <w:rFonts w:ascii="Avenir Next" w:hAnsi="Avenir Next" w:cs="Arial"/>
          <w:color w:val="000000" w:themeColor="text1"/>
          <w:sz w:val="18"/>
          <w:szCs w:val="18"/>
        </w:rPr>
        <w:t>Eleonora Iapichino</w:t>
      </w:r>
      <w:r w:rsidR="00124F51">
        <w:rPr>
          <w:rFonts w:ascii="Avenir Next" w:hAnsi="Avenir Next" w:cs="Arial"/>
          <w:color w:val="000000" w:themeColor="text1"/>
          <w:sz w:val="18"/>
          <w:szCs w:val="18"/>
        </w:rPr>
        <w:t xml:space="preserve"> </w:t>
      </w:r>
      <w:r w:rsidR="00813B64">
        <w:rPr>
          <w:rFonts w:ascii="Avenir Next" w:hAnsi="Avenir Next" w:cs="Arial"/>
          <w:color w:val="000000" w:themeColor="text1"/>
          <w:sz w:val="18"/>
          <w:szCs w:val="18"/>
        </w:rPr>
        <w:t xml:space="preserve">– Value Relations </w:t>
      </w:r>
      <w:r w:rsidR="00124F51">
        <w:rPr>
          <w:rFonts w:ascii="Avenir Next" w:hAnsi="Avenir Next" w:cs="Arial"/>
          <w:color w:val="000000" w:themeColor="text1"/>
          <w:sz w:val="18"/>
          <w:szCs w:val="18"/>
        </w:rPr>
        <w:t xml:space="preserve">| </w:t>
      </w:r>
      <w:hyperlink r:id="rId14" w:history="1">
        <w:r w:rsidR="00124F51" w:rsidRPr="00B178E4">
          <w:rPr>
            <w:rStyle w:val="Collegamentoipertestuale"/>
            <w:rFonts w:ascii="Avenir Next" w:hAnsi="Avenir Next" w:cs="Arial"/>
            <w:sz w:val="18"/>
            <w:szCs w:val="18"/>
          </w:rPr>
          <w:t>e.iapichino@vrelations.it</w:t>
        </w:r>
      </w:hyperlink>
      <w:r w:rsidRPr="00124F51">
        <w:rPr>
          <w:rFonts w:ascii="Avenir Next" w:hAnsi="Avenir Next" w:cs="Arial"/>
          <w:color w:val="000000" w:themeColor="text1"/>
          <w:sz w:val="18"/>
          <w:szCs w:val="18"/>
        </w:rPr>
        <w:t xml:space="preserve"> </w:t>
      </w:r>
      <w:r w:rsidR="00124F51">
        <w:rPr>
          <w:rFonts w:ascii="Avenir Next" w:hAnsi="Avenir Next" w:cs="Arial"/>
          <w:color w:val="000000" w:themeColor="text1"/>
          <w:sz w:val="18"/>
          <w:szCs w:val="18"/>
        </w:rPr>
        <w:t>|</w:t>
      </w:r>
      <w:r w:rsidR="009C7596">
        <w:rPr>
          <w:rFonts w:ascii="Avenir Next" w:hAnsi="Avenir Next" w:cs="Arial"/>
          <w:color w:val="000000" w:themeColor="text1"/>
          <w:sz w:val="18"/>
          <w:szCs w:val="18"/>
        </w:rPr>
        <w:t xml:space="preserve"> </w:t>
      </w:r>
      <w:r w:rsidRPr="00124F51">
        <w:rPr>
          <w:rFonts w:ascii="Avenir Next" w:hAnsi="Avenir Next" w:cs="Arial"/>
          <w:color w:val="000000" w:themeColor="text1"/>
          <w:sz w:val="18"/>
          <w:szCs w:val="18"/>
        </w:rPr>
        <w:t>Tel. 02.84990201</w:t>
      </w:r>
    </w:p>
    <w:sectPr w:rsidR="007A7970" w:rsidRPr="00813B64" w:rsidSect="00C576F9">
      <w:headerReference w:type="default" r:id="rId15"/>
      <w:pgSz w:w="11906" w:h="16838"/>
      <w:pgMar w:top="1418" w:right="1247" w:bottom="170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76BA" w14:textId="77777777" w:rsidR="00C576F9" w:rsidRDefault="00C576F9" w:rsidP="00D13CED">
      <w:pPr>
        <w:spacing w:after="0" w:line="240" w:lineRule="auto"/>
      </w:pPr>
      <w:r>
        <w:separator/>
      </w:r>
    </w:p>
  </w:endnote>
  <w:endnote w:type="continuationSeparator" w:id="0">
    <w:p w14:paraId="6D412EB5" w14:textId="77777777" w:rsidR="00C576F9" w:rsidRDefault="00C576F9" w:rsidP="00D1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3C47" w14:textId="77777777" w:rsidR="00C576F9" w:rsidRDefault="00C576F9" w:rsidP="00D13CED">
      <w:pPr>
        <w:spacing w:after="0" w:line="240" w:lineRule="auto"/>
      </w:pPr>
      <w:r>
        <w:separator/>
      </w:r>
    </w:p>
  </w:footnote>
  <w:footnote w:type="continuationSeparator" w:id="0">
    <w:p w14:paraId="2A133E4E" w14:textId="77777777" w:rsidR="00C576F9" w:rsidRDefault="00C576F9" w:rsidP="00D1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6C3E" w14:textId="34EB4324" w:rsidR="00D13CED" w:rsidRDefault="00D13C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4431"/>
    <w:multiLevelType w:val="hybridMultilevel"/>
    <w:tmpl w:val="B92C3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E6F35"/>
    <w:multiLevelType w:val="hybridMultilevel"/>
    <w:tmpl w:val="21841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51E49"/>
    <w:multiLevelType w:val="hybridMultilevel"/>
    <w:tmpl w:val="1B8C4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B4EDB"/>
    <w:multiLevelType w:val="hybridMultilevel"/>
    <w:tmpl w:val="D1342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09638">
    <w:abstractNumId w:val="1"/>
  </w:num>
  <w:num w:numId="2" w16cid:durableId="203712113">
    <w:abstractNumId w:val="3"/>
  </w:num>
  <w:num w:numId="3" w16cid:durableId="589853964">
    <w:abstractNumId w:val="0"/>
  </w:num>
  <w:num w:numId="4" w16cid:durableId="1921599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hideSpellingErrors/>
  <w:hideGrammaticalError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58"/>
    <w:rsid w:val="00005C11"/>
    <w:rsid w:val="00011930"/>
    <w:rsid w:val="0002455B"/>
    <w:rsid w:val="00031A07"/>
    <w:rsid w:val="00033515"/>
    <w:rsid w:val="00052D86"/>
    <w:rsid w:val="000831E0"/>
    <w:rsid w:val="00083BD3"/>
    <w:rsid w:val="0008595B"/>
    <w:rsid w:val="00086AB5"/>
    <w:rsid w:val="00087F59"/>
    <w:rsid w:val="00091A7D"/>
    <w:rsid w:val="00092492"/>
    <w:rsid w:val="000927FB"/>
    <w:rsid w:val="0009457A"/>
    <w:rsid w:val="000A05CD"/>
    <w:rsid w:val="000B0553"/>
    <w:rsid w:val="000B0801"/>
    <w:rsid w:val="000B6478"/>
    <w:rsid w:val="000B6C56"/>
    <w:rsid w:val="000C10FF"/>
    <w:rsid w:val="000C2F45"/>
    <w:rsid w:val="000C46F7"/>
    <w:rsid w:val="000C7934"/>
    <w:rsid w:val="000D2B6D"/>
    <w:rsid w:val="000D3091"/>
    <w:rsid w:val="000E1A3C"/>
    <w:rsid w:val="000E41E8"/>
    <w:rsid w:val="000E51BB"/>
    <w:rsid w:val="000E72B2"/>
    <w:rsid w:val="000F4EF0"/>
    <w:rsid w:val="001030BC"/>
    <w:rsid w:val="00105720"/>
    <w:rsid w:val="00105EBF"/>
    <w:rsid w:val="001077C2"/>
    <w:rsid w:val="00112E2E"/>
    <w:rsid w:val="00113775"/>
    <w:rsid w:val="00113D84"/>
    <w:rsid w:val="00114A68"/>
    <w:rsid w:val="001173D6"/>
    <w:rsid w:val="0012142F"/>
    <w:rsid w:val="00124F51"/>
    <w:rsid w:val="00131084"/>
    <w:rsid w:val="0013300F"/>
    <w:rsid w:val="00134E49"/>
    <w:rsid w:val="00142AF4"/>
    <w:rsid w:val="00153BB8"/>
    <w:rsid w:val="001544F3"/>
    <w:rsid w:val="00160283"/>
    <w:rsid w:val="00161944"/>
    <w:rsid w:val="001626B8"/>
    <w:rsid w:val="00182F55"/>
    <w:rsid w:val="00187845"/>
    <w:rsid w:val="001A2739"/>
    <w:rsid w:val="001A3A11"/>
    <w:rsid w:val="001B51A5"/>
    <w:rsid w:val="001B639B"/>
    <w:rsid w:val="001D0B5F"/>
    <w:rsid w:val="001D579C"/>
    <w:rsid w:val="001E11C0"/>
    <w:rsid w:val="002009E3"/>
    <w:rsid w:val="00226CDB"/>
    <w:rsid w:val="002325CF"/>
    <w:rsid w:val="00236A33"/>
    <w:rsid w:val="002371EE"/>
    <w:rsid w:val="00255120"/>
    <w:rsid w:val="00260B39"/>
    <w:rsid w:val="002635D3"/>
    <w:rsid w:val="00276416"/>
    <w:rsid w:val="002818F5"/>
    <w:rsid w:val="00281A3C"/>
    <w:rsid w:val="0028331B"/>
    <w:rsid w:val="00285381"/>
    <w:rsid w:val="00292BD5"/>
    <w:rsid w:val="00292CAE"/>
    <w:rsid w:val="00296EAA"/>
    <w:rsid w:val="002A383D"/>
    <w:rsid w:val="002A4555"/>
    <w:rsid w:val="002A798E"/>
    <w:rsid w:val="002E51D3"/>
    <w:rsid w:val="002E6912"/>
    <w:rsid w:val="002F4616"/>
    <w:rsid w:val="002F4CC8"/>
    <w:rsid w:val="002F58E0"/>
    <w:rsid w:val="002F7215"/>
    <w:rsid w:val="0030449C"/>
    <w:rsid w:val="003079BA"/>
    <w:rsid w:val="003129AF"/>
    <w:rsid w:val="0031369D"/>
    <w:rsid w:val="00313B16"/>
    <w:rsid w:val="00327ECA"/>
    <w:rsid w:val="00331DBD"/>
    <w:rsid w:val="00334DA1"/>
    <w:rsid w:val="00334F02"/>
    <w:rsid w:val="00347165"/>
    <w:rsid w:val="00350332"/>
    <w:rsid w:val="003577E3"/>
    <w:rsid w:val="00362084"/>
    <w:rsid w:val="00367E59"/>
    <w:rsid w:val="00372748"/>
    <w:rsid w:val="0038202B"/>
    <w:rsid w:val="003833D6"/>
    <w:rsid w:val="00390226"/>
    <w:rsid w:val="003903D2"/>
    <w:rsid w:val="003948C9"/>
    <w:rsid w:val="00394946"/>
    <w:rsid w:val="003A1416"/>
    <w:rsid w:val="003B6E5C"/>
    <w:rsid w:val="003B7A2F"/>
    <w:rsid w:val="003B7EDB"/>
    <w:rsid w:val="003C514B"/>
    <w:rsid w:val="003E076D"/>
    <w:rsid w:val="003E6CDA"/>
    <w:rsid w:val="003F3F83"/>
    <w:rsid w:val="003F60C4"/>
    <w:rsid w:val="00401C0A"/>
    <w:rsid w:val="00402398"/>
    <w:rsid w:val="0040427B"/>
    <w:rsid w:val="00404372"/>
    <w:rsid w:val="00406B43"/>
    <w:rsid w:val="004076E0"/>
    <w:rsid w:val="004166AC"/>
    <w:rsid w:val="004300C8"/>
    <w:rsid w:val="0043603A"/>
    <w:rsid w:val="00436807"/>
    <w:rsid w:val="004421AF"/>
    <w:rsid w:val="004505CD"/>
    <w:rsid w:val="004604A5"/>
    <w:rsid w:val="00460E97"/>
    <w:rsid w:val="00467EFC"/>
    <w:rsid w:val="004754F5"/>
    <w:rsid w:val="00482EDA"/>
    <w:rsid w:val="00485C2E"/>
    <w:rsid w:val="00490366"/>
    <w:rsid w:val="00494AFF"/>
    <w:rsid w:val="004B0D0B"/>
    <w:rsid w:val="004B5CD0"/>
    <w:rsid w:val="004C2EB0"/>
    <w:rsid w:val="004C3CFB"/>
    <w:rsid w:val="004D2C0A"/>
    <w:rsid w:val="004D52E2"/>
    <w:rsid w:val="004D5BAC"/>
    <w:rsid w:val="004E2E09"/>
    <w:rsid w:val="004E323C"/>
    <w:rsid w:val="004F0CE0"/>
    <w:rsid w:val="004F6A83"/>
    <w:rsid w:val="004F76B2"/>
    <w:rsid w:val="005012D3"/>
    <w:rsid w:val="00502300"/>
    <w:rsid w:val="005047C0"/>
    <w:rsid w:val="0051048D"/>
    <w:rsid w:val="0052008D"/>
    <w:rsid w:val="00537B1E"/>
    <w:rsid w:val="005400C7"/>
    <w:rsid w:val="005428B9"/>
    <w:rsid w:val="00543317"/>
    <w:rsid w:val="005561BA"/>
    <w:rsid w:val="005739F9"/>
    <w:rsid w:val="005747F5"/>
    <w:rsid w:val="0058418A"/>
    <w:rsid w:val="00584E34"/>
    <w:rsid w:val="00585455"/>
    <w:rsid w:val="0058570A"/>
    <w:rsid w:val="00585764"/>
    <w:rsid w:val="0059126E"/>
    <w:rsid w:val="00596B57"/>
    <w:rsid w:val="00597415"/>
    <w:rsid w:val="00597E29"/>
    <w:rsid w:val="005A524F"/>
    <w:rsid w:val="005B0702"/>
    <w:rsid w:val="005C26D9"/>
    <w:rsid w:val="005C3BA9"/>
    <w:rsid w:val="005D30A1"/>
    <w:rsid w:val="005F45B0"/>
    <w:rsid w:val="00612DA0"/>
    <w:rsid w:val="00617F05"/>
    <w:rsid w:val="00621FF2"/>
    <w:rsid w:val="00627C27"/>
    <w:rsid w:val="00630FEF"/>
    <w:rsid w:val="00631FC2"/>
    <w:rsid w:val="00632280"/>
    <w:rsid w:val="006358DC"/>
    <w:rsid w:val="006572A8"/>
    <w:rsid w:val="006637B4"/>
    <w:rsid w:val="0066394B"/>
    <w:rsid w:val="00666F32"/>
    <w:rsid w:val="00677D18"/>
    <w:rsid w:val="00680C29"/>
    <w:rsid w:val="006837D4"/>
    <w:rsid w:val="00685599"/>
    <w:rsid w:val="006A08A6"/>
    <w:rsid w:val="006B316B"/>
    <w:rsid w:val="006C420A"/>
    <w:rsid w:val="006C78EB"/>
    <w:rsid w:val="006D4A11"/>
    <w:rsid w:val="006E1124"/>
    <w:rsid w:val="006E1671"/>
    <w:rsid w:val="006E78F4"/>
    <w:rsid w:val="006F013C"/>
    <w:rsid w:val="006F1187"/>
    <w:rsid w:val="006F1802"/>
    <w:rsid w:val="006F2397"/>
    <w:rsid w:val="006F5233"/>
    <w:rsid w:val="006F5BF6"/>
    <w:rsid w:val="00704FA2"/>
    <w:rsid w:val="00716B06"/>
    <w:rsid w:val="0072176B"/>
    <w:rsid w:val="00727C15"/>
    <w:rsid w:val="007313AD"/>
    <w:rsid w:val="0073442B"/>
    <w:rsid w:val="0073794C"/>
    <w:rsid w:val="00753417"/>
    <w:rsid w:val="00756217"/>
    <w:rsid w:val="007625D8"/>
    <w:rsid w:val="00781041"/>
    <w:rsid w:val="007907A9"/>
    <w:rsid w:val="0079081D"/>
    <w:rsid w:val="007A65F8"/>
    <w:rsid w:val="007A7970"/>
    <w:rsid w:val="007B6105"/>
    <w:rsid w:val="007C6593"/>
    <w:rsid w:val="007D48D9"/>
    <w:rsid w:val="007D53DF"/>
    <w:rsid w:val="007E4422"/>
    <w:rsid w:val="007E695B"/>
    <w:rsid w:val="007F07BB"/>
    <w:rsid w:val="007F567D"/>
    <w:rsid w:val="00805A14"/>
    <w:rsid w:val="00810073"/>
    <w:rsid w:val="008139A6"/>
    <w:rsid w:val="00813B64"/>
    <w:rsid w:val="008251EF"/>
    <w:rsid w:val="008377C9"/>
    <w:rsid w:val="008465EC"/>
    <w:rsid w:val="00846703"/>
    <w:rsid w:val="00852959"/>
    <w:rsid w:val="0085359C"/>
    <w:rsid w:val="008552BF"/>
    <w:rsid w:val="0086009E"/>
    <w:rsid w:val="00861E5A"/>
    <w:rsid w:val="00870838"/>
    <w:rsid w:val="00883121"/>
    <w:rsid w:val="008A0A4F"/>
    <w:rsid w:val="008B346F"/>
    <w:rsid w:val="008B468B"/>
    <w:rsid w:val="008C0B1E"/>
    <w:rsid w:val="008E1A6A"/>
    <w:rsid w:val="008E5C6B"/>
    <w:rsid w:val="008F4933"/>
    <w:rsid w:val="00900F1B"/>
    <w:rsid w:val="009023D8"/>
    <w:rsid w:val="00905115"/>
    <w:rsid w:val="00907528"/>
    <w:rsid w:val="0091188F"/>
    <w:rsid w:val="00911AFC"/>
    <w:rsid w:val="00917979"/>
    <w:rsid w:val="009207BC"/>
    <w:rsid w:val="0093488A"/>
    <w:rsid w:val="00944B30"/>
    <w:rsid w:val="00944D2A"/>
    <w:rsid w:val="00951F4D"/>
    <w:rsid w:val="00953E6A"/>
    <w:rsid w:val="00955ADD"/>
    <w:rsid w:val="00955F76"/>
    <w:rsid w:val="00956B46"/>
    <w:rsid w:val="00960B40"/>
    <w:rsid w:val="00970E74"/>
    <w:rsid w:val="00971D8D"/>
    <w:rsid w:val="00971D9D"/>
    <w:rsid w:val="009734CF"/>
    <w:rsid w:val="00980D15"/>
    <w:rsid w:val="009822FB"/>
    <w:rsid w:val="00982502"/>
    <w:rsid w:val="009833F6"/>
    <w:rsid w:val="009854D4"/>
    <w:rsid w:val="009A03A3"/>
    <w:rsid w:val="009A3555"/>
    <w:rsid w:val="009A4F96"/>
    <w:rsid w:val="009B21CA"/>
    <w:rsid w:val="009B4069"/>
    <w:rsid w:val="009B4F9F"/>
    <w:rsid w:val="009B7B34"/>
    <w:rsid w:val="009C1E61"/>
    <w:rsid w:val="009C49A4"/>
    <w:rsid w:val="009C7596"/>
    <w:rsid w:val="009D07C3"/>
    <w:rsid w:val="009D307C"/>
    <w:rsid w:val="009D3D78"/>
    <w:rsid w:val="009D449C"/>
    <w:rsid w:val="009E1246"/>
    <w:rsid w:val="009E24DE"/>
    <w:rsid w:val="009F08E8"/>
    <w:rsid w:val="009F22A6"/>
    <w:rsid w:val="009F4758"/>
    <w:rsid w:val="009F5F3A"/>
    <w:rsid w:val="009F6FD3"/>
    <w:rsid w:val="009F72E3"/>
    <w:rsid w:val="009F7C9A"/>
    <w:rsid w:val="00A04625"/>
    <w:rsid w:val="00A14BF1"/>
    <w:rsid w:val="00A20386"/>
    <w:rsid w:val="00A20C33"/>
    <w:rsid w:val="00A241F8"/>
    <w:rsid w:val="00A32193"/>
    <w:rsid w:val="00A41F0E"/>
    <w:rsid w:val="00A420B3"/>
    <w:rsid w:val="00A4630C"/>
    <w:rsid w:val="00A514CC"/>
    <w:rsid w:val="00A529DB"/>
    <w:rsid w:val="00A65B39"/>
    <w:rsid w:val="00A73D83"/>
    <w:rsid w:val="00A771E0"/>
    <w:rsid w:val="00A77278"/>
    <w:rsid w:val="00A80E2C"/>
    <w:rsid w:val="00A90510"/>
    <w:rsid w:val="00A92C3A"/>
    <w:rsid w:val="00A94D49"/>
    <w:rsid w:val="00AA2B82"/>
    <w:rsid w:val="00AA358D"/>
    <w:rsid w:val="00AA4236"/>
    <w:rsid w:val="00AA6A3C"/>
    <w:rsid w:val="00AB22AE"/>
    <w:rsid w:val="00AC372B"/>
    <w:rsid w:val="00AF1A26"/>
    <w:rsid w:val="00AF45BB"/>
    <w:rsid w:val="00B06D38"/>
    <w:rsid w:val="00B07BE4"/>
    <w:rsid w:val="00B15EB8"/>
    <w:rsid w:val="00B2202D"/>
    <w:rsid w:val="00B2249F"/>
    <w:rsid w:val="00B26A37"/>
    <w:rsid w:val="00B31B17"/>
    <w:rsid w:val="00B32962"/>
    <w:rsid w:val="00B4530D"/>
    <w:rsid w:val="00B531D2"/>
    <w:rsid w:val="00B64842"/>
    <w:rsid w:val="00B66274"/>
    <w:rsid w:val="00B720DB"/>
    <w:rsid w:val="00B73A53"/>
    <w:rsid w:val="00B75C6B"/>
    <w:rsid w:val="00B8470F"/>
    <w:rsid w:val="00B954F7"/>
    <w:rsid w:val="00B97E62"/>
    <w:rsid w:val="00BA6CA8"/>
    <w:rsid w:val="00BA727D"/>
    <w:rsid w:val="00BA7B8F"/>
    <w:rsid w:val="00BB2D31"/>
    <w:rsid w:val="00BB6A52"/>
    <w:rsid w:val="00BD1CCA"/>
    <w:rsid w:val="00BD635E"/>
    <w:rsid w:val="00BD728D"/>
    <w:rsid w:val="00BE0DC5"/>
    <w:rsid w:val="00BE688E"/>
    <w:rsid w:val="00BF2700"/>
    <w:rsid w:val="00C032F2"/>
    <w:rsid w:val="00C11A19"/>
    <w:rsid w:val="00C12166"/>
    <w:rsid w:val="00C15EF6"/>
    <w:rsid w:val="00C1787E"/>
    <w:rsid w:val="00C22450"/>
    <w:rsid w:val="00C30B9A"/>
    <w:rsid w:val="00C33049"/>
    <w:rsid w:val="00C35B13"/>
    <w:rsid w:val="00C365BC"/>
    <w:rsid w:val="00C50734"/>
    <w:rsid w:val="00C573D1"/>
    <w:rsid w:val="00C576F9"/>
    <w:rsid w:val="00C66918"/>
    <w:rsid w:val="00C70C92"/>
    <w:rsid w:val="00CA4DDD"/>
    <w:rsid w:val="00CB007E"/>
    <w:rsid w:val="00CB1992"/>
    <w:rsid w:val="00CC4AB5"/>
    <w:rsid w:val="00CE6229"/>
    <w:rsid w:val="00CF0AE4"/>
    <w:rsid w:val="00CF24A4"/>
    <w:rsid w:val="00CF67AC"/>
    <w:rsid w:val="00CF71E6"/>
    <w:rsid w:val="00D04961"/>
    <w:rsid w:val="00D13CED"/>
    <w:rsid w:val="00D14524"/>
    <w:rsid w:val="00D160EA"/>
    <w:rsid w:val="00D30F56"/>
    <w:rsid w:val="00D4780B"/>
    <w:rsid w:val="00D523FC"/>
    <w:rsid w:val="00D671F8"/>
    <w:rsid w:val="00D718F5"/>
    <w:rsid w:val="00D750E4"/>
    <w:rsid w:val="00D76F04"/>
    <w:rsid w:val="00D869BB"/>
    <w:rsid w:val="00D90D9F"/>
    <w:rsid w:val="00D93C56"/>
    <w:rsid w:val="00D9656F"/>
    <w:rsid w:val="00DA0981"/>
    <w:rsid w:val="00DB18E4"/>
    <w:rsid w:val="00DB2935"/>
    <w:rsid w:val="00DB5B07"/>
    <w:rsid w:val="00DB5D49"/>
    <w:rsid w:val="00DB663E"/>
    <w:rsid w:val="00DC6052"/>
    <w:rsid w:val="00DD05B9"/>
    <w:rsid w:val="00DD584F"/>
    <w:rsid w:val="00DE3115"/>
    <w:rsid w:val="00DE759E"/>
    <w:rsid w:val="00DF3A0A"/>
    <w:rsid w:val="00DF4D39"/>
    <w:rsid w:val="00E0438A"/>
    <w:rsid w:val="00E24F2A"/>
    <w:rsid w:val="00E405FF"/>
    <w:rsid w:val="00E501D2"/>
    <w:rsid w:val="00E52975"/>
    <w:rsid w:val="00E536AB"/>
    <w:rsid w:val="00E53FDD"/>
    <w:rsid w:val="00E717B4"/>
    <w:rsid w:val="00E7713C"/>
    <w:rsid w:val="00E80769"/>
    <w:rsid w:val="00E82A10"/>
    <w:rsid w:val="00E97080"/>
    <w:rsid w:val="00EA2E97"/>
    <w:rsid w:val="00EB2D29"/>
    <w:rsid w:val="00EB3379"/>
    <w:rsid w:val="00EB38F9"/>
    <w:rsid w:val="00EC0C2E"/>
    <w:rsid w:val="00EC31B8"/>
    <w:rsid w:val="00EC5578"/>
    <w:rsid w:val="00EC5D72"/>
    <w:rsid w:val="00ED0417"/>
    <w:rsid w:val="00ED4194"/>
    <w:rsid w:val="00ED628B"/>
    <w:rsid w:val="00EE0261"/>
    <w:rsid w:val="00EF169E"/>
    <w:rsid w:val="00EF22DF"/>
    <w:rsid w:val="00EF757E"/>
    <w:rsid w:val="00EF7B6E"/>
    <w:rsid w:val="00F020F2"/>
    <w:rsid w:val="00F0316E"/>
    <w:rsid w:val="00F11019"/>
    <w:rsid w:val="00F111AF"/>
    <w:rsid w:val="00F13108"/>
    <w:rsid w:val="00F2231B"/>
    <w:rsid w:val="00F22CDB"/>
    <w:rsid w:val="00F433AA"/>
    <w:rsid w:val="00F4575E"/>
    <w:rsid w:val="00F5580B"/>
    <w:rsid w:val="00F57318"/>
    <w:rsid w:val="00F704E0"/>
    <w:rsid w:val="00F829A4"/>
    <w:rsid w:val="00F907B4"/>
    <w:rsid w:val="00F92D18"/>
    <w:rsid w:val="00FB53D6"/>
    <w:rsid w:val="00FB6D07"/>
    <w:rsid w:val="00FB77BD"/>
    <w:rsid w:val="00FB7AC5"/>
    <w:rsid w:val="00FD0673"/>
    <w:rsid w:val="00FD3AEB"/>
    <w:rsid w:val="00FD7847"/>
    <w:rsid w:val="00FE2668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71CC3"/>
  <w15:chartTrackingRefBased/>
  <w15:docId w15:val="{E829E46C-968E-44DE-9CF3-EC082636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2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96B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13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CED"/>
  </w:style>
  <w:style w:type="paragraph" w:styleId="Pidipagina">
    <w:name w:val="footer"/>
    <w:basedOn w:val="Normale"/>
    <w:link w:val="PidipaginaCarattere"/>
    <w:uiPriority w:val="99"/>
    <w:unhideWhenUsed/>
    <w:rsid w:val="00D13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CED"/>
  </w:style>
  <w:style w:type="character" w:styleId="Collegamentoipertestuale">
    <w:name w:val="Hyperlink"/>
    <w:basedOn w:val="Carpredefinitoparagrafo"/>
    <w:uiPriority w:val="99"/>
    <w:unhideWhenUsed/>
    <w:rsid w:val="009C49A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49A4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24F2A"/>
    <w:rPr>
      <w:i/>
      <w:iCs/>
    </w:rPr>
  </w:style>
  <w:style w:type="character" w:customStyle="1" w:styleId="apple-converted-space">
    <w:name w:val="apple-converted-space"/>
    <w:basedOn w:val="Carpredefinitoparagrafo"/>
    <w:rsid w:val="0038202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76E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76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76E0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076E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576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400C7"/>
    <w:rPr>
      <w:rFonts w:ascii="Times New Roman" w:hAnsi="Times New Roman" w:cs="Times New Roman"/>
      <w:sz w:val="24"/>
      <w:szCs w:val="24"/>
    </w:rPr>
  </w:style>
  <w:style w:type="character" w:customStyle="1" w:styleId="css-96zuhp-word-diff">
    <w:name w:val="css-96zuhp-word-diff"/>
    <w:basedOn w:val="Carpredefinitoparagrafo"/>
    <w:rsid w:val="005400C7"/>
  </w:style>
  <w:style w:type="character" w:customStyle="1" w:styleId="w-full">
    <w:name w:val="w-full"/>
    <w:basedOn w:val="Carpredefinitoparagrafo"/>
    <w:rsid w:val="005400C7"/>
  </w:style>
  <w:style w:type="character" w:styleId="Testosegnaposto">
    <w:name w:val="Placeholder Text"/>
    <w:basedOn w:val="Carpredefinitoparagrafo"/>
    <w:uiPriority w:val="99"/>
    <w:semiHidden/>
    <w:rsid w:val="00911AFC"/>
    <w:rPr>
      <w:color w:val="666666"/>
    </w:rPr>
  </w:style>
  <w:style w:type="character" w:styleId="Enfasigrassetto">
    <w:name w:val="Strong"/>
    <w:basedOn w:val="Carpredefinitoparagrafo"/>
    <w:uiPriority w:val="22"/>
    <w:qFormat/>
    <w:rsid w:val="00B26A3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A1416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813B64"/>
    <w:pPr>
      <w:spacing w:after="0" w:line="240" w:lineRule="auto"/>
    </w:pPr>
    <w:rPr>
      <w:rFonts w:ascii="Calibri" w:eastAsia="Times New Roman" w:hAnsi="Calibri" w:cs="Calibri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13B64"/>
    <w:rPr>
      <w:rFonts w:ascii="Calibri" w:eastAsia="Times New Roman" w:hAnsi="Calibri" w:cs="Calibri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ondazioneitalianadelrene.org/come-si-diagnostica-una-malattia-renale-cronica-mr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orldkidneyday.org/translations/italian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.iapichino@vrelatio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DC840-EC3C-46C5-9C66-EA5E4475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Del Giudice</dc:creator>
  <cp:keywords/>
  <dc:description/>
  <cp:lastModifiedBy>Margherita Sperduti</cp:lastModifiedBy>
  <cp:revision>21</cp:revision>
  <cp:lastPrinted>2021-09-20T15:52:00Z</cp:lastPrinted>
  <dcterms:created xsi:type="dcterms:W3CDTF">2024-02-20T13:54:00Z</dcterms:created>
  <dcterms:modified xsi:type="dcterms:W3CDTF">2024-03-07T10:31:00Z</dcterms:modified>
</cp:coreProperties>
</file>