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CE447" w14:textId="4E4A77A1" w:rsidR="00037D69" w:rsidRPr="001743D0" w:rsidRDefault="00037D69" w:rsidP="00037D69">
      <w:pPr>
        <w:pStyle w:val="Default"/>
        <w:spacing w:after="120"/>
        <w:jc w:val="center"/>
        <w:rPr>
          <w:rFonts w:ascii="Arial" w:eastAsia="Microsoft GothicNeo" w:hAnsi="Arial" w:cs="Arial"/>
          <w:b/>
          <w:sz w:val="28"/>
          <w:szCs w:val="28"/>
          <w:lang w:val="en-US"/>
        </w:rPr>
      </w:pPr>
      <w:r w:rsidRPr="001743D0">
        <w:rPr>
          <w:rFonts w:ascii="Arial" w:eastAsia="Microsoft GothicNeo" w:hAnsi="Arial" w:cs="Arial"/>
          <w:b/>
          <w:sz w:val="28"/>
          <w:szCs w:val="28"/>
          <w:lang w:val="en-US"/>
        </w:rPr>
        <w:t xml:space="preserve">ACCORD HEALTHCARE ITALIA </w:t>
      </w:r>
      <w:proofErr w:type="spellStart"/>
      <w:r w:rsidRPr="001743D0">
        <w:rPr>
          <w:rFonts w:ascii="Arial" w:eastAsia="Microsoft GothicNeo" w:hAnsi="Arial" w:cs="Arial"/>
          <w:b/>
          <w:sz w:val="28"/>
          <w:szCs w:val="28"/>
          <w:lang w:val="en-US"/>
        </w:rPr>
        <w:t>Srl</w:t>
      </w:r>
      <w:proofErr w:type="spellEnd"/>
    </w:p>
    <w:p w14:paraId="36BD092C" w14:textId="114DB9C8" w:rsidR="00037D69" w:rsidRPr="001743D0" w:rsidRDefault="00875ECD" w:rsidP="00037D69">
      <w:pPr>
        <w:pStyle w:val="Default"/>
        <w:jc w:val="center"/>
        <w:rPr>
          <w:rFonts w:ascii="Arial" w:eastAsia="Microsoft GothicNeo" w:hAnsi="Arial" w:cs="Arial"/>
          <w:b/>
          <w:sz w:val="26"/>
          <w:szCs w:val="26"/>
          <w:lang w:val="en-US"/>
        </w:rPr>
      </w:pPr>
      <w:r w:rsidRPr="001743D0">
        <w:rPr>
          <w:rFonts w:ascii="Arial" w:eastAsia="Microsoft GothicNeo" w:hAnsi="Arial" w:cs="Arial"/>
          <w:b/>
          <w:sz w:val="26"/>
          <w:szCs w:val="26"/>
          <w:lang w:val="en-US"/>
        </w:rPr>
        <w:t>Company Profile</w:t>
      </w:r>
    </w:p>
    <w:p w14:paraId="2E8A0EC8" w14:textId="18BEE400" w:rsidR="00875ECD" w:rsidRDefault="00875ECD" w:rsidP="002A0930">
      <w:pPr>
        <w:pStyle w:val="Default"/>
        <w:jc w:val="center"/>
        <w:rPr>
          <w:rFonts w:ascii="Arial" w:eastAsia="Microsoft GothicNeo" w:hAnsi="Arial" w:cs="Arial"/>
          <w:sz w:val="21"/>
          <w:szCs w:val="21"/>
          <w:lang w:val="en-US"/>
        </w:rPr>
      </w:pPr>
    </w:p>
    <w:p w14:paraId="6E3D8706" w14:textId="77777777" w:rsidR="002A0930" w:rsidRDefault="002A0930" w:rsidP="002A0930">
      <w:pPr>
        <w:pStyle w:val="Default"/>
        <w:jc w:val="center"/>
        <w:rPr>
          <w:rFonts w:ascii="Arial" w:eastAsia="Microsoft GothicNeo" w:hAnsi="Arial" w:cs="Arial"/>
          <w:sz w:val="21"/>
          <w:szCs w:val="21"/>
          <w:lang w:val="en-US"/>
        </w:rPr>
      </w:pPr>
    </w:p>
    <w:p w14:paraId="36A67FEC" w14:textId="77777777" w:rsidR="001743D0" w:rsidRPr="001743D0" w:rsidRDefault="001743D0" w:rsidP="00FA32BA">
      <w:pPr>
        <w:pStyle w:val="Default"/>
        <w:rPr>
          <w:rFonts w:ascii="Arial" w:eastAsia="Microsoft GothicNeo" w:hAnsi="Arial" w:cs="Arial"/>
          <w:sz w:val="21"/>
          <w:szCs w:val="21"/>
          <w:lang w:val="en-US"/>
        </w:rPr>
      </w:pPr>
    </w:p>
    <w:p w14:paraId="76BA67E6" w14:textId="54CBF781" w:rsidR="00FD19D6" w:rsidRPr="00762C17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Accord Healthcare, parte del gruppo </w:t>
      </w:r>
      <w:proofErr w:type="spellStart"/>
      <w:r w:rsidRPr="00762C17">
        <w:rPr>
          <w:rFonts w:ascii="Arial" w:eastAsia="Microsoft GothicNeo" w:hAnsi="Arial" w:cs="Arial"/>
          <w:bCs/>
          <w:sz w:val="20"/>
          <w:szCs w:val="20"/>
        </w:rPr>
        <w:t>Intas</w:t>
      </w:r>
      <w:proofErr w:type="spellEnd"/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proofErr w:type="spellStart"/>
      <w:r w:rsidRPr="00762C17">
        <w:rPr>
          <w:rFonts w:ascii="Arial" w:eastAsia="Microsoft GothicNeo" w:hAnsi="Arial" w:cs="Arial"/>
          <w:bCs/>
          <w:sz w:val="20"/>
          <w:szCs w:val="20"/>
        </w:rPr>
        <w:t>Pharmaceuticals</w:t>
      </w:r>
      <w:proofErr w:type="spellEnd"/>
      <w:r w:rsidRPr="00762C17">
        <w:rPr>
          <w:rFonts w:ascii="Arial" w:eastAsia="Microsoft GothicNeo" w:hAnsi="Arial" w:cs="Arial"/>
          <w:bCs/>
          <w:sz w:val="20"/>
          <w:szCs w:val="20"/>
        </w:rPr>
        <w:t>, è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>,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="002859A5" w:rsidRPr="00762C17">
        <w:rPr>
          <w:rFonts w:ascii="Arial" w:eastAsia="Microsoft GothicNeo" w:hAnsi="Arial" w:cs="Arial"/>
          <w:bCs/>
          <w:sz w:val="20"/>
          <w:szCs w:val="20"/>
        </w:rPr>
        <w:t>in Europa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>,</w:t>
      </w:r>
      <w:r w:rsidR="002859A5"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una delle aziende farmaceutiche di equivalenti e biosimilari in più rapida crescita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e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 xml:space="preserve">una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tra quelle con la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 xml:space="preserve">più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ampia presenza geografica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>sul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 xml:space="preserve"> mercato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>di farmaci equivalenti.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Sono queste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>caratteristiche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che consentono ad Accord di produrre e fornire medicinali vitali e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sostenibili </w:t>
      </w:r>
      <w:r w:rsidRPr="00762C17">
        <w:rPr>
          <w:rFonts w:ascii="Arial" w:eastAsia="Microsoft GothicNeo" w:hAnsi="Arial" w:cs="Arial"/>
          <w:bCs/>
          <w:sz w:val="20"/>
          <w:szCs w:val="20"/>
        </w:rPr>
        <w:t>ad operatori sanitari e pazienti in oltre 80 Paesi in tutto il mondo.</w:t>
      </w:r>
    </w:p>
    <w:p w14:paraId="364900BC" w14:textId="2C110814" w:rsidR="00FD19D6" w:rsidRPr="00762C17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Il portfolio prodotti dell'azienda è in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 xml:space="preserve">continua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e </w:t>
      </w:r>
      <w:r w:rsidRPr="00762C17">
        <w:rPr>
          <w:rFonts w:ascii="Arial" w:eastAsia="Microsoft GothicNeo" w:hAnsi="Arial" w:cs="Arial"/>
          <w:bCs/>
          <w:sz w:val="20"/>
          <w:szCs w:val="20"/>
        </w:rPr>
        <w:t>rapida espansione e comprende attualmente oltre 8.500 prodotti approvati</w:t>
      </w:r>
      <w:r w:rsidR="001743D0" w:rsidRPr="00762C17">
        <w:rPr>
          <w:rFonts w:ascii="Arial" w:eastAsia="Microsoft GothicNeo" w:hAnsi="Arial" w:cs="Arial"/>
          <w:bCs/>
          <w:sz w:val="20"/>
          <w:szCs w:val="20"/>
        </w:rPr>
        <w:t>,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che coprono diverse aree terapeutiche come l'oncologia, la cardiologia, la neurologia, la psichiatria, il diabete, la gestione del dolore e la gastroenterologia.</w:t>
      </w:r>
    </w:p>
    <w:p w14:paraId="73F0E626" w14:textId="77777777" w:rsidR="00FD19D6" w:rsidRPr="00762C17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In Italia, con sede a Milano, è attiva nella commercializzazione dei propri farmaci dal 2010. </w:t>
      </w:r>
    </w:p>
    <w:p w14:paraId="714951D4" w14:textId="77777777" w:rsidR="00FD19D6" w:rsidRPr="002A0930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2"/>
          <w:szCs w:val="22"/>
        </w:rPr>
      </w:pPr>
    </w:p>
    <w:p w14:paraId="7169ED5C" w14:textId="360E776C" w:rsidR="00FD19D6" w:rsidRPr="00762C17" w:rsidRDefault="00FD19D6" w:rsidP="00482F9C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Entro il 2021, l'ambizione di Accord è quella di diventare la principale azienda europea di farmaci equivalenti con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la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capacità di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commercializzare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prodotti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unici per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le diverse aree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>specialistic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>he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. L'obiettivo dell'azienda è sempre stato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di </w:t>
      </w:r>
      <w:r w:rsidR="00D50E37">
        <w:rPr>
          <w:rFonts w:ascii="Arial" w:eastAsia="Microsoft GothicNeo" w:hAnsi="Arial" w:cs="Arial"/>
          <w:bCs/>
          <w:sz w:val="20"/>
          <w:szCs w:val="20"/>
        </w:rPr>
        <w:t>porre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 il paziente al centro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della </w:t>
      </w:r>
      <w:r w:rsidR="00D50E37">
        <w:rPr>
          <w:rFonts w:ascii="Arial" w:eastAsia="Microsoft GothicNeo" w:hAnsi="Arial" w:cs="Arial"/>
          <w:bCs/>
          <w:sz w:val="20"/>
          <w:szCs w:val="20"/>
        </w:rPr>
        <w:t>propria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 attività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 xml:space="preserve">,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garantendo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>l’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accesso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 xml:space="preserve">sostenibile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a medicinali di alta qualità.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>R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aggiungere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questa visione significa garantire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>:</w:t>
      </w:r>
    </w:p>
    <w:p w14:paraId="7E8120F9" w14:textId="77777777" w:rsidR="00FD19D6" w:rsidRPr="002A0930" w:rsidRDefault="00FD19D6" w:rsidP="00482F9C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</w:p>
    <w:p w14:paraId="31951633" w14:textId="0A7B1E6E" w:rsidR="0002534A" w:rsidRPr="00762C17" w:rsidRDefault="007D39FF" w:rsidP="00C96BF9">
      <w:pPr>
        <w:pStyle w:val="Default"/>
        <w:numPr>
          <w:ilvl w:val="0"/>
          <w:numId w:val="3"/>
        </w:numPr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>U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n portfolio consolidato di oltre 30 trattamenti oncologici e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 xml:space="preserve">terapie di supporto,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diventando così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>uno dei maggiori fornitori di prodotti chemioterapici in Europa.</w:t>
      </w:r>
    </w:p>
    <w:p w14:paraId="6AD2205E" w14:textId="3D716805" w:rsidR="0002534A" w:rsidRPr="00762C17" w:rsidRDefault="00FD19D6" w:rsidP="00C96BF9">
      <w:pPr>
        <w:pStyle w:val="Default"/>
        <w:numPr>
          <w:ilvl w:val="0"/>
          <w:numId w:val="3"/>
        </w:numPr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>Una comprovata esp</w:t>
      </w:r>
      <w:bookmarkStart w:id="0" w:name="_GoBack"/>
      <w:bookmarkEnd w:id="0"/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erienza nella fornitura di medicinali di alta qualità e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>sostenibili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>, disponibili per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>circa il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95% dei pazienti dell'UE</w:t>
      </w:r>
      <w:r w:rsidR="006A1A93">
        <w:rPr>
          <w:rFonts w:ascii="Arial" w:eastAsia="Microsoft GothicNeo" w:hAnsi="Arial" w:cs="Arial"/>
          <w:bCs/>
          <w:sz w:val="20"/>
          <w:szCs w:val="20"/>
        </w:rPr>
        <w:t>.</w:t>
      </w:r>
    </w:p>
    <w:p w14:paraId="6DD926C9" w14:textId="42B06AF2" w:rsidR="0002534A" w:rsidRPr="00762C17" w:rsidRDefault="00FD19D6" w:rsidP="00C96BF9">
      <w:pPr>
        <w:pStyle w:val="Default"/>
        <w:numPr>
          <w:ilvl w:val="0"/>
          <w:numId w:val="3"/>
        </w:numPr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Il secondo maggior numero di biosimilari in fase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 xml:space="preserve">III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di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sperimentazione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nel mondo</w:t>
      </w:r>
      <w:r w:rsidR="006A1A93">
        <w:rPr>
          <w:rFonts w:ascii="Arial" w:eastAsia="Microsoft GothicNeo" w:hAnsi="Arial" w:cs="Arial"/>
          <w:bCs/>
          <w:sz w:val="20"/>
          <w:szCs w:val="20"/>
        </w:rPr>
        <w:t>.</w:t>
      </w:r>
    </w:p>
    <w:p w14:paraId="14FE1D05" w14:textId="0503ABAC" w:rsidR="0002534A" w:rsidRPr="00762C17" w:rsidRDefault="00FD19D6" w:rsidP="0002534A">
      <w:pPr>
        <w:pStyle w:val="Default"/>
        <w:numPr>
          <w:ilvl w:val="0"/>
          <w:numId w:val="3"/>
        </w:numPr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Una solida pipeline con oltre 10.000 attuali registrazioni di prodotti e 4.000 prodotti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 xml:space="preserve">in lancio </w:t>
      </w:r>
      <w:r w:rsidRPr="00762C17">
        <w:rPr>
          <w:rFonts w:ascii="Arial" w:eastAsia="Microsoft GothicNeo" w:hAnsi="Arial" w:cs="Arial"/>
          <w:bCs/>
          <w:sz w:val="20"/>
          <w:szCs w:val="20"/>
        </w:rPr>
        <w:t>pianificati nei prossimi tre anni</w:t>
      </w:r>
      <w:r w:rsidR="006A1A93">
        <w:rPr>
          <w:rFonts w:ascii="Arial" w:eastAsia="Microsoft GothicNeo" w:hAnsi="Arial" w:cs="Arial"/>
          <w:bCs/>
          <w:sz w:val="20"/>
          <w:szCs w:val="20"/>
        </w:rPr>
        <w:t>.</w:t>
      </w:r>
    </w:p>
    <w:p w14:paraId="3BFD8507" w14:textId="77777777" w:rsidR="00FD19D6" w:rsidRPr="002A0930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2"/>
          <w:szCs w:val="22"/>
        </w:rPr>
      </w:pPr>
    </w:p>
    <w:p w14:paraId="7F7AB46A" w14:textId="39456F68" w:rsidR="00FD19D6" w:rsidRPr="00762C17" w:rsidRDefault="00FD19D6" w:rsidP="00FD19D6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Accord dispone </w:t>
      </w:r>
      <w:r w:rsidR="0002534A" w:rsidRPr="00762C17">
        <w:rPr>
          <w:rFonts w:ascii="Arial" w:eastAsia="Microsoft GothicNeo" w:hAnsi="Arial" w:cs="Arial"/>
          <w:bCs/>
          <w:sz w:val="20"/>
          <w:szCs w:val="20"/>
        </w:rPr>
        <w:t xml:space="preserve">di </w:t>
      </w:r>
      <w:r w:rsidR="003E5199" w:rsidRPr="00762C17">
        <w:rPr>
          <w:rFonts w:ascii="Arial" w:eastAsia="Microsoft GothicNeo" w:hAnsi="Arial" w:cs="Arial"/>
          <w:bCs/>
          <w:sz w:val="20"/>
          <w:szCs w:val="20"/>
        </w:rPr>
        <w:t>una gamma ampia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e in continua crescita di medicinali </w:t>
      </w:r>
      <w:r w:rsidR="00B06717" w:rsidRPr="00762C17">
        <w:rPr>
          <w:rFonts w:ascii="Arial" w:eastAsia="Microsoft GothicNeo" w:hAnsi="Arial" w:cs="Arial"/>
          <w:bCs/>
          <w:sz w:val="20"/>
          <w:szCs w:val="20"/>
        </w:rPr>
        <w:t>equivalenti</w:t>
      </w:r>
      <w:r w:rsidRPr="00762C17">
        <w:rPr>
          <w:rFonts w:ascii="Arial" w:eastAsia="Microsoft GothicNeo" w:hAnsi="Arial" w:cs="Arial"/>
          <w:bCs/>
          <w:sz w:val="20"/>
          <w:szCs w:val="20"/>
        </w:rPr>
        <w:t>, biosimilari e "a valore aggiunto" di alta qualità per uso ospedaliero.</w:t>
      </w:r>
    </w:p>
    <w:p w14:paraId="716D1C14" w14:textId="7A4AA379" w:rsidR="00FD19D6" w:rsidRPr="00762C17" w:rsidRDefault="003E5199" w:rsidP="00FD19D6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I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>prodotti a "valore aggiunto" comprend</w:t>
      </w:r>
      <w:r w:rsidRPr="00762C17">
        <w:rPr>
          <w:rFonts w:ascii="Arial" w:eastAsia="Microsoft GothicNeo" w:hAnsi="Arial" w:cs="Arial"/>
          <w:bCs/>
          <w:sz w:val="20"/>
          <w:szCs w:val="20"/>
        </w:rPr>
        <w:t>ono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 terapie che mirano a migliorare l'esperienza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e la compliance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del paziente offrendo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innovazione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rispetto ai farmaci standard. Questo portfolio include un numero 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sempre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crescente di medicinali biosimilari e prodotti sviluppati per nuovi usi terapeutici,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 xml:space="preserve">per una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migliore efficacia,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 xml:space="preserve">con migliori 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profili di sicurezza o tollerabilità </w:t>
      </w:r>
      <w:r w:rsidR="00122FFB" w:rsidRPr="00762C17">
        <w:rPr>
          <w:rFonts w:ascii="Arial" w:eastAsia="Microsoft GothicNeo" w:hAnsi="Arial" w:cs="Arial"/>
          <w:bCs/>
          <w:sz w:val="20"/>
          <w:szCs w:val="20"/>
        </w:rPr>
        <w:t>e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 metodi di somministrazione. Questi prodotti coprono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diverse</w:t>
      </w:r>
      <w:r w:rsidR="00FD19D6" w:rsidRPr="00762C17">
        <w:rPr>
          <w:rFonts w:ascii="Arial" w:eastAsia="Microsoft GothicNeo" w:hAnsi="Arial" w:cs="Arial"/>
          <w:bCs/>
          <w:sz w:val="20"/>
          <w:szCs w:val="20"/>
        </w:rPr>
        <w:t xml:space="preserve"> aree terapeutiche, tra cui: oncologia ed ematologia, malattie autoimmuni, neurologia e terapia intensiva.</w:t>
      </w:r>
    </w:p>
    <w:p w14:paraId="7CFDF9A1" w14:textId="77777777" w:rsidR="00FD19D6" w:rsidRPr="002A0930" w:rsidRDefault="00FD19D6" w:rsidP="00482F9C">
      <w:pPr>
        <w:pStyle w:val="Default"/>
        <w:jc w:val="both"/>
        <w:rPr>
          <w:rFonts w:ascii="Arial" w:eastAsia="Microsoft GothicNeo" w:hAnsi="Arial" w:cs="Arial"/>
          <w:bCs/>
          <w:sz w:val="22"/>
          <w:szCs w:val="22"/>
        </w:rPr>
      </w:pPr>
    </w:p>
    <w:p w14:paraId="6206C2A2" w14:textId="76764951" w:rsidR="00FD19D6" w:rsidRPr="00762C17" w:rsidRDefault="00FD19D6" w:rsidP="00482F9C">
      <w:pPr>
        <w:pStyle w:val="Default"/>
        <w:jc w:val="both"/>
        <w:rPr>
          <w:rFonts w:ascii="Arial" w:eastAsia="Microsoft GothicNeo" w:hAnsi="Arial" w:cs="Arial"/>
          <w:bCs/>
          <w:sz w:val="20"/>
          <w:szCs w:val="20"/>
        </w:rPr>
      </w:pP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Accord ha l'obiettivo di incoraggiare l'uso sicuro dei suoi prodotti.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Ogni confezione di prodotti Accord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è stata progettata per ridurre al minimo 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il rischio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di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 xml:space="preserve"> </w:t>
      </w:r>
      <w:r w:rsidRPr="00762C17">
        <w:rPr>
          <w:rFonts w:ascii="Arial" w:eastAsia="Microsoft GothicNeo" w:hAnsi="Arial" w:cs="Arial"/>
          <w:bCs/>
          <w:sz w:val="20"/>
          <w:szCs w:val="20"/>
        </w:rPr>
        <w:t>error</w:t>
      </w:r>
      <w:r w:rsidR="007D39FF" w:rsidRPr="00762C17">
        <w:rPr>
          <w:rFonts w:ascii="Arial" w:eastAsia="Microsoft GothicNeo" w:hAnsi="Arial" w:cs="Arial"/>
          <w:bCs/>
          <w:sz w:val="20"/>
          <w:szCs w:val="20"/>
        </w:rPr>
        <w:t>e</w:t>
      </w:r>
      <w:r w:rsidRPr="00762C17">
        <w:rPr>
          <w:rFonts w:ascii="Arial" w:eastAsia="Microsoft GothicNeo" w:hAnsi="Arial" w:cs="Arial"/>
          <w:bCs/>
          <w:sz w:val="20"/>
          <w:szCs w:val="20"/>
        </w:rPr>
        <w:t xml:space="preserve"> nella dispensazione, preparazione o somministrazione.</w:t>
      </w:r>
    </w:p>
    <w:p w14:paraId="3833E538" w14:textId="32E7AE2D" w:rsidR="00934D5D" w:rsidRPr="002A0930" w:rsidRDefault="00934D5D" w:rsidP="00934D5D">
      <w:pPr>
        <w:pStyle w:val="Default"/>
        <w:jc w:val="both"/>
        <w:rPr>
          <w:rFonts w:ascii="Arial" w:eastAsia="Microsoft GothicNeo" w:hAnsi="Arial" w:cs="Arial"/>
          <w:sz w:val="22"/>
          <w:szCs w:val="22"/>
        </w:rPr>
      </w:pPr>
    </w:p>
    <w:p w14:paraId="74D4091D" w14:textId="48252FE9" w:rsidR="006D60B0" w:rsidRPr="00762C17" w:rsidRDefault="00087315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r w:rsidRPr="00762C17">
        <w:rPr>
          <w:rFonts w:ascii="Arial" w:eastAsia="Microsoft GothicNeo" w:hAnsi="Arial" w:cs="Arial"/>
          <w:sz w:val="20"/>
          <w:szCs w:val="20"/>
        </w:rPr>
        <w:t xml:space="preserve">Con la stessa cura, innovazione e qualità riservata ai </w:t>
      </w:r>
      <w:r w:rsidRPr="00762C17">
        <w:rPr>
          <w:rFonts w:ascii="Arial" w:eastAsia="Microsoft GothicNeo" w:hAnsi="Arial" w:cs="Arial"/>
          <w:b/>
          <w:bCs/>
          <w:sz w:val="20"/>
          <w:szCs w:val="20"/>
        </w:rPr>
        <w:t>medicinali</w:t>
      </w:r>
      <w:r w:rsidR="004142B7" w:rsidRPr="00762C17">
        <w:rPr>
          <w:rFonts w:ascii="Arial" w:eastAsia="Microsoft GothicNeo" w:hAnsi="Arial" w:cs="Arial"/>
          <w:b/>
          <w:bCs/>
          <w:sz w:val="20"/>
          <w:szCs w:val="20"/>
        </w:rPr>
        <w:t xml:space="preserve"> ad alto contenuto tecnologico</w:t>
      </w:r>
      <w:r w:rsidR="006D60B0" w:rsidRPr="00762C17">
        <w:rPr>
          <w:rFonts w:ascii="Arial" w:eastAsia="Microsoft GothicNeo" w:hAnsi="Arial" w:cs="Arial"/>
          <w:sz w:val="20"/>
          <w:szCs w:val="20"/>
        </w:rPr>
        <w:t xml:space="preserve"> (</w:t>
      </w:r>
      <w:r w:rsidR="006D60B0" w:rsidRPr="00762C17">
        <w:rPr>
          <w:rFonts w:ascii="Arial" w:eastAsia="Microsoft GothicNeo" w:hAnsi="Arial" w:cs="Arial"/>
          <w:b/>
          <w:bCs/>
          <w:sz w:val="20"/>
          <w:szCs w:val="20"/>
        </w:rPr>
        <w:t>biosimilari, chemioterapici e terapie di supporto</w:t>
      </w:r>
      <w:r w:rsidR="006D60B0" w:rsidRPr="00762C17">
        <w:rPr>
          <w:rFonts w:ascii="Arial" w:eastAsia="Microsoft GothicNeo" w:hAnsi="Arial" w:cs="Arial"/>
          <w:sz w:val="20"/>
          <w:szCs w:val="20"/>
        </w:rPr>
        <w:t>)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, l’azienda </w:t>
      </w:r>
      <w:r w:rsidR="007E7BA5" w:rsidRPr="00762C17">
        <w:rPr>
          <w:rFonts w:ascii="Arial" w:eastAsia="Microsoft GothicNeo" w:hAnsi="Arial" w:cs="Arial"/>
          <w:sz w:val="20"/>
          <w:szCs w:val="20"/>
        </w:rPr>
        <w:t xml:space="preserve">propone nel suo listino 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anche </w:t>
      </w:r>
      <w:r w:rsidR="007E3ED2" w:rsidRPr="00762C17">
        <w:rPr>
          <w:rFonts w:ascii="Arial" w:eastAsia="Microsoft GothicNeo" w:hAnsi="Arial" w:cs="Arial"/>
          <w:b/>
          <w:bCs/>
          <w:sz w:val="20"/>
          <w:szCs w:val="20"/>
        </w:rPr>
        <w:t xml:space="preserve">coadiuvanti </w:t>
      </w:r>
      <w:r w:rsidRPr="00762C17">
        <w:rPr>
          <w:rFonts w:ascii="Arial" w:eastAsia="Microsoft GothicNeo" w:hAnsi="Arial" w:cs="Arial"/>
          <w:b/>
          <w:bCs/>
          <w:sz w:val="20"/>
          <w:szCs w:val="20"/>
        </w:rPr>
        <w:t>cosmetici</w:t>
      </w:r>
      <w:r w:rsidRPr="00762C17">
        <w:rPr>
          <w:rFonts w:ascii="Arial" w:eastAsia="Microsoft GothicNeo" w:hAnsi="Arial" w:cs="Arial"/>
          <w:sz w:val="20"/>
          <w:szCs w:val="20"/>
        </w:rPr>
        <w:t>: perché</w:t>
      </w:r>
      <w:r w:rsidR="008701AF" w:rsidRPr="00762C17">
        <w:rPr>
          <w:rFonts w:ascii="Arial" w:eastAsia="Microsoft GothicNeo" w:hAnsi="Arial" w:cs="Arial"/>
          <w:sz w:val="20"/>
          <w:szCs w:val="20"/>
        </w:rPr>
        <w:t xml:space="preserve"> l’obiettivo non </w:t>
      </w:r>
      <w:r w:rsidR="00C24712" w:rsidRPr="00762C17">
        <w:rPr>
          <w:rFonts w:ascii="Arial" w:eastAsia="Microsoft GothicNeo" w:hAnsi="Arial" w:cs="Arial"/>
          <w:sz w:val="20"/>
          <w:szCs w:val="20"/>
        </w:rPr>
        <w:t>è</w:t>
      </w:r>
      <w:r w:rsidR="008701AF" w:rsidRPr="00762C17">
        <w:rPr>
          <w:rFonts w:ascii="Arial" w:eastAsia="Microsoft GothicNeo" w:hAnsi="Arial" w:cs="Arial"/>
          <w:sz w:val="20"/>
          <w:szCs w:val="20"/>
        </w:rPr>
        <w:t xml:space="preserve"> s</w:t>
      </w:r>
      <w:r w:rsidR="004142B7" w:rsidRPr="00762C17">
        <w:rPr>
          <w:rFonts w:ascii="Arial" w:eastAsia="Microsoft GothicNeo" w:hAnsi="Arial" w:cs="Arial"/>
          <w:sz w:val="20"/>
          <w:szCs w:val="20"/>
        </w:rPr>
        <w:t xml:space="preserve">emplicemente </w:t>
      </w:r>
      <w:r w:rsidR="008701AF" w:rsidRPr="00762C17">
        <w:rPr>
          <w:rFonts w:ascii="Arial" w:eastAsia="Microsoft GothicNeo" w:hAnsi="Arial" w:cs="Arial"/>
          <w:sz w:val="20"/>
          <w:szCs w:val="20"/>
        </w:rPr>
        <w:t xml:space="preserve">curare una patologia, </w:t>
      </w:r>
      <w:r w:rsidRPr="00762C17">
        <w:rPr>
          <w:rFonts w:ascii="Arial" w:eastAsia="Microsoft GothicNeo" w:hAnsi="Arial" w:cs="Arial"/>
          <w:sz w:val="20"/>
          <w:szCs w:val="20"/>
        </w:rPr>
        <w:t>ma</w:t>
      </w:r>
      <w:r w:rsidR="008701AF" w:rsidRPr="00762C17">
        <w:rPr>
          <w:rFonts w:ascii="Arial" w:eastAsia="Microsoft GothicNeo" w:hAnsi="Arial" w:cs="Arial"/>
          <w:sz w:val="20"/>
          <w:szCs w:val="20"/>
        </w:rPr>
        <w:t xml:space="preserve"> anche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migliora</w:t>
      </w:r>
      <w:r w:rsidR="00E257BC" w:rsidRPr="00762C17">
        <w:rPr>
          <w:rFonts w:ascii="Arial" w:eastAsia="Microsoft GothicNeo" w:hAnsi="Arial" w:cs="Arial"/>
          <w:sz w:val="20"/>
          <w:szCs w:val="20"/>
        </w:rPr>
        <w:t>re la qualità del</w:t>
      </w:r>
      <w:r w:rsidRPr="00762C17">
        <w:rPr>
          <w:rFonts w:ascii="Arial" w:eastAsia="Microsoft GothicNeo" w:hAnsi="Arial" w:cs="Arial"/>
          <w:sz w:val="20"/>
          <w:szCs w:val="20"/>
        </w:rPr>
        <w:t>l</w:t>
      </w:r>
      <w:r w:rsidR="00E257BC" w:rsidRPr="00762C17">
        <w:rPr>
          <w:rFonts w:ascii="Arial" w:eastAsia="Microsoft GothicNeo" w:hAnsi="Arial" w:cs="Arial"/>
          <w:sz w:val="20"/>
          <w:szCs w:val="20"/>
        </w:rPr>
        <w:t>a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v</w:t>
      </w:r>
      <w:r w:rsidR="003C72C8" w:rsidRPr="00762C17">
        <w:rPr>
          <w:rFonts w:ascii="Arial" w:eastAsia="Microsoft GothicNeo" w:hAnsi="Arial" w:cs="Arial"/>
          <w:sz w:val="20"/>
          <w:szCs w:val="20"/>
        </w:rPr>
        <w:t>ita delle persone</w:t>
      </w:r>
      <w:r w:rsidR="00E257BC" w:rsidRPr="00762C17">
        <w:rPr>
          <w:rFonts w:ascii="Arial" w:eastAsia="Microsoft GothicNeo" w:hAnsi="Arial" w:cs="Arial"/>
          <w:sz w:val="20"/>
          <w:szCs w:val="20"/>
        </w:rPr>
        <w:t>, nel lungo percorso di lotta alla malattia.</w:t>
      </w:r>
    </w:p>
    <w:p w14:paraId="19F13073" w14:textId="056E8B9C" w:rsidR="00F76292" w:rsidRPr="002A0930" w:rsidRDefault="00F76292" w:rsidP="00482F9C">
      <w:pPr>
        <w:pStyle w:val="Default"/>
        <w:jc w:val="both"/>
        <w:rPr>
          <w:rFonts w:ascii="Arial" w:eastAsia="Microsoft GothicNeo" w:hAnsi="Arial" w:cs="Arial"/>
          <w:sz w:val="22"/>
          <w:szCs w:val="22"/>
        </w:rPr>
      </w:pPr>
    </w:p>
    <w:p w14:paraId="737EAA2C" w14:textId="16813981" w:rsidR="00990A66" w:rsidRPr="00762C17" w:rsidRDefault="002A113A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r w:rsidRPr="00762C17">
        <w:rPr>
          <w:rFonts w:ascii="Arial" w:eastAsia="Microsoft GothicNeo" w:hAnsi="Arial" w:cs="Arial"/>
          <w:sz w:val="20"/>
          <w:szCs w:val="20"/>
        </w:rPr>
        <w:t xml:space="preserve">Sempre con </w:t>
      </w:r>
      <w:r w:rsidR="003C72C8" w:rsidRPr="00762C17">
        <w:rPr>
          <w:rFonts w:ascii="Arial" w:eastAsia="Microsoft GothicNeo" w:hAnsi="Arial" w:cs="Arial"/>
          <w:sz w:val="20"/>
          <w:szCs w:val="20"/>
        </w:rPr>
        <w:t xml:space="preserve">l’obiettivo di 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fornire una risposta efficace </w:t>
      </w:r>
      <w:r w:rsidR="003C72C8" w:rsidRPr="00762C17">
        <w:rPr>
          <w:rFonts w:ascii="Arial" w:eastAsia="Microsoft GothicNeo" w:hAnsi="Arial" w:cs="Arial"/>
          <w:sz w:val="20"/>
          <w:szCs w:val="20"/>
        </w:rPr>
        <w:t>ai bisogni dei pazienti</w:t>
      </w:r>
      <w:r w:rsidR="008701AF" w:rsidRPr="00762C17">
        <w:rPr>
          <w:rFonts w:ascii="Arial" w:eastAsia="Microsoft GothicNeo" w:hAnsi="Arial" w:cs="Arial"/>
          <w:sz w:val="20"/>
          <w:szCs w:val="20"/>
        </w:rPr>
        <w:t xml:space="preserve"> oncologici</w:t>
      </w:r>
      <w:r w:rsidR="003C72C8" w:rsidRPr="00762C17">
        <w:rPr>
          <w:rFonts w:ascii="Arial" w:eastAsia="Microsoft GothicNeo" w:hAnsi="Arial" w:cs="Arial"/>
          <w:sz w:val="20"/>
          <w:szCs w:val="20"/>
        </w:rPr>
        <w:t xml:space="preserve">, Accord </w:t>
      </w:r>
      <w:r w:rsidR="00B55EFE" w:rsidRPr="00762C17">
        <w:rPr>
          <w:rFonts w:ascii="Arial" w:eastAsia="Microsoft GothicNeo" w:hAnsi="Arial" w:cs="Arial"/>
          <w:sz w:val="20"/>
          <w:szCs w:val="20"/>
        </w:rPr>
        <w:t xml:space="preserve">lancia ora </w:t>
      </w:r>
      <w:r w:rsidR="003C72C8" w:rsidRPr="00762C17">
        <w:rPr>
          <w:rFonts w:ascii="Arial" w:eastAsia="Microsoft GothicNeo" w:hAnsi="Arial" w:cs="Arial"/>
          <w:sz w:val="20"/>
          <w:szCs w:val="20"/>
        </w:rPr>
        <w:t>in Italia, prim</w:t>
      </w:r>
      <w:r w:rsidRPr="00762C17">
        <w:rPr>
          <w:rFonts w:ascii="Arial" w:eastAsia="Microsoft GothicNeo" w:hAnsi="Arial" w:cs="Arial"/>
          <w:sz w:val="20"/>
          <w:szCs w:val="20"/>
        </w:rPr>
        <w:t>o</w:t>
      </w:r>
      <w:r w:rsidR="003C72C8" w:rsidRPr="00762C17">
        <w:rPr>
          <w:rFonts w:ascii="Arial" w:eastAsia="Microsoft GothicNeo" w:hAnsi="Arial" w:cs="Arial"/>
          <w:sz w:val="20"/>
          <w:szCs w:val="20"/>
        </w:rPr>
        <w:t xml:space="preserve"> tra i Paesi Europei, </w:t>
      </w:r>
      <w:proofErr w:type="spellStart"/>
      <w:r w:rsidR="003C72C8" w:rsidRPr="00762C17">
        <w:rPr>
          <w:rFonts w:ascii="Arial" w:eastAsia="Microsoft GothicNeo" w:hAnsi="Arial" w:cs="Arial"/>
          <w:b/>
          <w:sz w:val="20"/>
          <w:szCs w:val="20"/>
        </w:rPr>
        <w:t>Concquer</w:t>
      </w:r>
      <w:proofErr w:type="spellEnd"/>
      <w:r w:rsidR="00C24712" w:rsidRPr="00762C17">
        <w:rPr>
          <w:rFonts w:ascii="Arial" w:eastAsia="Microsoft GothicNeo" w:hAnsi="Arial" w:cs="Arial"/>
          <w:b/>
          <w:sz w:val="20"/>
          <w:szCs w:val="20"/>
          <w:vertAlign w:val="superscript"/>
        </w:rPr>
        <w:t>®</w:t>
      </w:r>
      <w:r w:rsidR="00B55EFE" w:rsidRPr="00762C17">
        <w:rPr>
          <w:rFonts w:ascii="Arial" w:eastAsia="Microsoft GothicNeo" w:hAnsi="Arial" w:cs="Arial"/>
          <w:bCs/>
          <w:sz w:val="20"/>
          <w:szCs w:val="20"/>
        </w:rPr>
        <w:t>:</w:t>
      </w:r>
      <w:r w:rsidR="003C72C8" w:rsidRPr="00762C17">
        <w:rPr>
          <w:rFonts w:ascii="Arial" w:eastAsia="Microsoft GothicNeo" w:hAnsi="Arial" w:cs="Arial"/>
          <w:sz w:val="20"/>
          <w:szCs w:val="20"/>
        </w:rPr>
        <w:t xml:space="preserve"> una nuova linea di prodotti </w:t>
      </w:r>
      <w:r w:rsidR="005848F0" w:rsidRPr="00762C17">
        <w:rPr>
          <w:rFonts w:ascii="Arial" w:eastAsia="Microsoft GothicNeo" w:hAnsi="Arial" w:cs="Arial"/>
          <w:sz w:val="20"/>
          <w:szCs w:val="20"/>
        </w:rPr>
        <w:t xml:space="preserve">coadiuvanti </w:t>
      </w:r>
      <w:r w:rsidR="003C72C8" w:rsidRPr="00762C17">
        <w:rPr>
          <w:rFonts w:ascii="Arial" w:eastAsia="Microsoft GothicNeo" w:hAnsi="Arial" w:cs="Arial"/>
          <w:sz w:val="20"/>
          <w:szCs w:val="20"/>
        </w:rPr>
        <w:t>cosmetici</w:t>
      </w:r>
      <w:r w:rsidR="00C24712" w:rsidRPr="00762C17">
        <w:rPr>
          <w:rFonts w:ascii="Arial" w:eastAsia="Microsoft GothicNeo" w:hAnsi="Arial" w:cs="Arial"/>
          <w:sz w:val="20"/>
          <w:szCs w:val="20"/>
        </w:rPr>
        <w:t>,</w:t>
      </w:r>
      <w:r w:rsidR="005848F0" w:rsidRPr="00762C17">
        <w:rPr>
          <w:rFonts w:ascii="Arial" w:eastAsia="Microsoft GothicNeo" w:hAnsi="Arial" w:cs="Arial"/>
          <w:sz w:val="20"/>
          <w:szCs w:val="20"/>
        </w:rPr>
        <w:t xml:space="preserve"> formulati seguendo le raccomandazioni scientifiche </w:t>
      </w:r>
      <w:r w:rsidR="005D233A" w:rsidRPr="00762C17">
        <w:rPr>
          <w:rFonts w:ascii="Arial" w:eastAsia="Microsoft GothicNeo" w:hAnsi="Arial" w:cs="Arial"/>
          <w:sz w:val="20"/>
          <w:szCs w:val="20"/>
        </w:rPr>
        <w:t xml:space="preserve">italiane e </w:t>
      </w:r>
      <w:r w:rsidR="005848F0" w:rsidRPr="00762C17">
        <w:rPr>
          <w:rFonts w:ascii="Arial" w:eastAsia="Microsoft GothicNeo" w:hAnsi="Arial" w:cs="Arial"/>
          <w:sz w:val="20"/>
          <w:szCs w:val="20"/>
        </w:rPr>
        <w:t>internazionali</w:t>
      </w:r>
      <w:r w:rsidR="005D233A" w:rsidRPr="00762C17">
        <w:rPr>
          <w:rFonts w:ascii="Arial" w:eastAsia="Microsoft GothicNeo" w:hAnsi="Arial" w:cs="Arial"/>
          <w:sz w:val="20"/>
          <w:szCs w:val="20"/>
        </w:rPr>
        <w:t xml:space="preserve">, per </w:t>
      </w:r>
      <w:r w:rsidR="00C24712" w:rsidRPr="00762C17">
        <w:rPr>
          <w:rFonts w:ascii="Arial" w:eastAsia="Microsoft GothicNeo" w:hAnsi="Arial" w:cs="Arial"/>
          <w:sz w:val="20"/>
          <w:szCs w:val="20"/>
        </w:rPr>
        <w:t>alleviare le problematiche dermatologiche legate</w:t>
      </w:r>
      <w:r w:rsidR="00A33FAE" w:rsidRPr="00762C17">
        <w:rPr>
          <w:rFonts w:ascii="Arial" w:eastAsia="Microsoft GothicNeo" w:hAnsi="Arial" w:cs="Arial"/>
          <w:sz w:val="20"/>
          <w:szCs w:val="20"/>
        </w:rPr>
        <w:t xml:space="preserve"> alle tossicità cutanee del</w:t>
      </w:r>
      <w:r w:rsidR="000D442E" w:rsidRPr="00762C17">
        <w:rPr>
          <w:rFonts w:ascii="Arial" w:eastAsia="Microsoft GothicNeo" w:hAnsi="Arial" w:cs="Arial"/>
          <w:sz w:val="20"/>
          <w:szCs w:val="20"/>
        </w:rPr>
        <w:t>le terapie</w:t>
      </w:r>
      <w:r w:rsidR="003C72C8" w:rsidRPr="00762C17">
        <w:rPr>
          <w:rFonts w:ascii="Arial" w:eastAsia="Microsoft GothicNeo" w:hAnsi="Arial" w:cs="Arial"/>
          <w:sz w:val="20"/>
          <w:szCs w:val="20"/>
        </w:rPr>
        <w:t xml:space="preserve">. </w:t>
      </w:r>
    </w:p>
    <w:p w14:paraId="346BD064" w14:textId="129BF093" w:rsidR="006F5B5D" w:rsidRPr="00762C17" w:rsidRDefault="003C72C8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r w:rsidRPr="00762C17">
        <w:rPr>
          <w:rFonts w:ascii="Arial" w:eastAsia="Microsoft GothicNeo" w:hAnsi="Arial" w:cs="Arial"/>
          <w:sz w:val="20"/>
          <w:szCs w:val="20"/>
        </w:rPr>
        <w:t xml:space="preserve">La linea è costituita </w:t>
      </w:r>
      <w:r w:rsidR="007E3ED2" w:rsidRPr="00762C17">
        <w:rPr>
          <w:rFonts w:ascii="Arial" w:eastAsia="Microsoft GothicNeo" w:hAnsi="Arial" w:cs="Arial"/>
          <w:sz w:val="20"/>
          <w:szCs w:val="20"/>
        </w:rPr>
        <w:t xml:space="preserve">attualmente 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da tre </w:t>
      </w:r>
      <w:r w:rsidR="000D442E" w:rsidRPr="00762C17">
        <w:rPr>
          <w:rFonts w:ascii="Arial" w:eastAsia="Microsoft GothicNeo" w:hAnsi="Arial" w:cs="Arial"/>
          <w:sz w:val="20"/>
          <w:szCs w:val="20"/>
        </w:rPr>
        <w:t>prodotti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–</w:t>
      </w:r>
      <w:r w:rsidR="000D442E" w:rsidRPr="00762C17">
        <w:rPr>
          <w:rFonts w:ascii="Arial" w:eastAsia="Microsoft GothicNeo" w:hAnsi="Arial" w:cs="Arial"/>
          <w:sz w:val="20"/>
          <w:szCs w:val="20"/>
        </w:rPr>
        <w:t xml:space="preserve"> Crema Riparatrice Pelle, Crema Mani e Piedi</w:t>
      </w:r>
      <w:r w:rsidR="007E3ED2" w:rsidRPr="00762C17">
        <w:rPr>
          <w:rFonts w:ascii="Arial" w:eastAsia="Microsoft GothicNeo" w:hAnsi="Arial" w:cs="Arial"/>
          <w:sz w:val="20"/>
          <w:szCs w:val="20"/>
        </w:rPr>
        <w:t xml:space="preserve"> e</w:t>
      </w:r>
      <w:r w:rsidR="00CD26BE" w:rsidRPr="00762C17">
        <w:rPr>
          <w:rFonts w:ascii="Arial" w:eastAsia="Microsoft GothicNeo" w:hAnsi="Arial" w:cs="Arial"/>
          <w:sz w:val="20"/>
          <w:szCs w:val="20"/>
        </w:rPr>
        <w:t xml:space="preserve"> </w:t>
      </w:r>
      <w:r w:rsidR="000D442E" w:rsidRPr="00762C17">
        <w:rPr>
          <w:rFonts w:ascii="Arial" w:eastAsia="Microsoft GothicNeo" w:hAnsi="Arial" w:cs="Arial"/>
          <w:sz w:val="20"/>
          <w:szCs w:val="20"/>
        </w:rPr>
        <w:t>Crema Lenitiva per pelli in terapia –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ma </w:t>
      </w:r>
      <w:r w:rsidR="000D442E" w:rsidRPr="00762C17">
        <w:rPr>
          <w:rFonts w:ascii="Arial" w:eastAsia="Microsoft GothicNeo" w:hAnsi="Arial" w:cs="Arial"/>
          <w:sz w:val="20"/>
          <w:szCs w:val="20"/>
        </w:rPr>
        <w:t>è già previsto l’ingresso di altre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</w:t>
      </w:r>
      <w:r w:rsidR="000D442E" w:rsidRPr="00762C17">
        <w:rPr>
          <w:rFonts w:ascii="Arial" w:eastAsia="Microsoft GothicNeo" w:hAnsi="Arial" w:cs="Arial"/>
          <w:sz w:val="20"/>
          <w:szCs w:val="20"/>
        </w:rPr>
        <w:t xml:space="preserve">referenze entro </w:t>
      </w:r>
      <w:r w:rsidR="009E49D5" w:rsidRPr="00762C17">
        <w:rPr>
          <w:rFonts w:ascii="Arial" w:eastAsia="Microsoft GothicNeo" w:hAnsi="Arial" w:cs="Arial"/>
          <w:sz w:val="20"/>
          <w:szCs w:val="20"/>
        </w:rPr>
        <w:t>il 2021</w:t>
      </w:r>
      <w:r w:rsidRPr="00762C17">
        <w:rPr>
          <w:rFonts w:ascii="Arial" w:eastAsia="Microsoft GothicNeo" w:hAnsi="Arial" w:cs="Arial"/>
          <w:sz w:val="20"/>
          <w:szCs w:val="20"/>
        </w:rPr>
        <w:t>.</w:t>
      </w:r>
    </w:p>
    <w:p w14:paraId="48517EAA" w14:textId="0464513E" w:rsidR="00F76292" w:rsidRPr="002A0930" w:rsidRDefault="00F76292" w:rsidP="00482F9C">
      <w:pPr>
        <w:pStyle w:val="Default"/>
        <w:jc w:val="both"/>
        <w:rPr>
          <w:rFonts w:ascii="Arial" w:eastAsia="Microsoft GothicNeo" w:hAnsi="Arial" w:cs="Arial"/>
          <w:sz w:val="22"/>
          <w:szCs w:val="22"/>
        </w:rPr>
      </w:pPr>
    </w:p>
    <w:p w14:paraId="2ECFDF27" w14:textId="604B91BA" w:rsidR="00087315" w:rsidRPr="00762C17" w:rsidRDefault="00C24712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r w:rsidRPr="00762C17">
        <w:rPr>
          <w:rFonts w:ascii="Arial" w:eastAsia="Microsoft GothicNeo" w:hAnsi="Arial" w:cs="Arial"/>
          <w:sz w:val="20"/>
          <w:szCs w:val="20"/>
        </w:rPr>
        <w:t>Nel futuro più prossimo dell’azienda</w:t>
      </w:r>
      <w:r w:rsidR="00103704" w:rsidRPr="00762C17">
        <w:rPr>
          <w:rFonts w:ascii="Arial" w:eastAsia="Microsoft GothicNeo" w:hAnsi="Arial" w:cs="Arial"/>
          <w:sz w:val="20"/>
          <w:szCs w:val="20"/>
        </w:rPr>
        <w:t>,</w:t>
      </w:r>
      <w:r w:rsidRPr="00762C17">
        <w:rPr>
          <w:rFonts w:ascii="Arial" w:eastAsia="Microsoft GothicNeo" w:hAnsi="Arial" w:cs="Arial"/>
          <w:sz w:val="20"/>
          <w:szCs w:val="20"/>
        </w:rPr>
        <w:t xml:space="preserve"> </w:t>
      </w:r>
      <w:r w:rsidR="00754482" w:rsidRPr="00762C17">
        <w:rPr>
          <w:rFonts w:ascii="Arial" w:eastAsia="Microsoft GothicNeo" w:hAnsi="Arial" w:cs="Arial"/>
          <w:sz w:val="20"/>
          <w:szCs w:val="20"/>
        </w:rPr>
        <w:t>l’impegno in Oncologia rest</w:t>
      </w:r>
      <w:r w:rsidR="00052EBD" w:rsidRPr="00762C17">
        <w:rPr>
          <w:rFonts w:ascii="Arial" w:eastAsia="Microsoft GothicNeo" w:hAnsi="Arial" w:cs="Arial"/>
          <w:sz w:val="20"/>
          <w:szCs w:val="20"/>
        </w:rPr>
        <w:t>erà</w:t>
      </w:r>
      <w:r w:rsidR="00754482" w:rsidRPr="00762C17">
        <w:rPr>
          <w:rFonts w:ascii="Arial" w:eastAsia="Microsoft GothicNeo" w:hAnsi="Arial" w:cs="Arial"/>
          <w:sz w:val="20"/>
          <w:szCs w:val="20"/>
        </w:rPr>
        <w:t xml:space="preserve"> al primo posto</w:t>
      </w:r>
      <w:r w:rsidR="00103704" w:rsidRPr="00762C17">
        <w:rPr>
          <w:rFonts w:ascii="Arial" w:eastAsia="Microsoft GothicNeo" w:hAnsi="Arial" w:cs="Arial"/>
          <w:sz w:val="20"/>
          <w:szCs w:val="20"/>
        </w:rPr>
        <w:t xml:space="preserve">: </w:t>
      </w:r>
      <w:r w:rsidR="00754482" w:rsidRPr="00762C17">
        <w:rPr>
          <w:rFonts w:ascii="Arial" w:eastAsia="Microsoft GothicNeo" w:hAnsi="Arial" w:cs="Arial"/>
          <w:sz w:val="20"/>
          <w:szCs w:val="20"/>
        </w:rPr>
        <w:t xml:space="preserve">la volontà </w:t>
      </w:r>
      <w:r w:rsidR="00103704" w:rsidRPr="00762C17">
        <w:rPr>
          <w:rFonts w:ascii="Arial" w:eastAsia="Microsoft GothicNeo" w:hAnsi="Arial" w:cs="Arial"/>
          <w:sz w:val="20"/>
          <w:szCs w:val="20"/>
        </w:rPr>
        <w:t xml:space="preserve">è quella </w:t>
      </w:r>
      <w:r w:rsidR="00754482" w:rsidRPr="00762C17">
        <w:rPr>
          <w:rFonts w:ascii="Arial" w:eastAsia="Microsoft GothicNeo" w:hAnsi="Arial" w:cs="Arial"/>
          <w:sz w:val="20"/>
          <w:szCs w:val="20"/>
        </w:rPr>
        <w:t>di sviluppare nuovi medicinali di provata efficacia e a costi sostenibili</w:t>
      </w:r>
      <w:r w:rsidR="00103704" w:rsidRPr="00762C17">
        <w:rPr>
          <w:rFonts w:ascii="Arial" w:eastAsia="Microsoft GothicNeo" w:hAnsi="Arial" w:cs="Arial"/>
          <w:sz w:val="20"/>
          <w:szCs w:val="20"/>
        </w:rPr>
        <w:t xml:space="preserve">, </w:t>
      </w:r>
      <w:r w:rsidR="00052EBD" w:rsidRPr="00762C17">
        <w:rPr>
          <w:rFonts w:ascii="Arial" w:eastAsia="Microsoft GothicNeo" w:hAnsi="Arial" w:cs="Arial"/>
          <w:sz w:val="20"/>
          <w:szCs w:val="20"/>
        </w:rPr>
        <w:t xml:space="preserve">fornendo un continuo </w:t>
      </w:r>
      <w:r w:rsidR="00A02F21" w:rsidRPr="00762C17">
        <w:rPr>
          <w:rFonts w:ascii="Arial" w:eastAsia="Microsoft GothicNeo" w:hAnsi="Arial" w:cs="Arial"/>
          <w:sz w:val="20"/>
          <w:szCs w:val="20"/>
        </w:rPr>
        <w:t>supporto medico-scientifico</w:t>
      </w:r>
      <w:r w:rsidR="0039098E" w:rsidRPr="00762C17">
        <w:rPr>
          <w:rFonts w:ascii="Arial" w:eastAsia="Microsoft GothicNeo" w:hAnsi="Arial" w:cs="Arial"/>
          <w:sz w:val="20"/>
          <w:szCs w:val="20"/>
        </w:rPr>
        <w:t xml:space="preserve">, </w:t>
      </w:r>
      <w:r w:rsidR="00A02F21" w:rsidRPr="00762C17">
        <w:rPr>
          <w:rFonts w:ascii="Arial" w:eastAsia="Microsoft GothicNeo" w:hAnsi="Arial" w:cs="Arial"/>
          <w:sz w:val="20"/>
          <w:szCs w:val="20"/>
        </w:rPr>
        <w:t xml:space="preserve">per contribuire a una presa in carico del </w:t>
      </w:r>
      <w:r w:rsidR="0000473B" w:rsidRPr="00762C17">
        <w:rPr>
          <w:rFonts w:ascii="Arial" w:eastAsia="Microsoft GothicNeo" w:hAnsi="Arial" w:cs="Arial"/>
          <w:sz w:val="20"/>
          <w:szCs w:val="20"/>
        </w:rPr>
        <w:t>paziente oncologico</w:t>
      </w:r>
      <w:r w:rsidR="009C7678" w:rsidRPr="00762C17">
        <w:rPr>
          <w:rFonts w:ascii="Arial" w:eastAsia="Microsoft GothicNeo" w:hAnsi="Arial" w:cs="Arial"/>
          <w:sz w:val="20"/>
          <w:szCs w:val="20"/>
        </w:rPr>
        <w:t xml:space="preserve"> che miri sempre più a</w:t>
      </w:r>
      <w:r w:rsidR="0000473B" w:rsidRPr="00762C17">
        <w:rPr>
          <w:rFonts w:ascii="Arial" w:eastAsia="Microsoft GothicNeo" w:hAnsi="Arial" w:cs="Arial"/>
          <w:sz w:val="20"/>
          <w:szCs w:val="20"/>
        </w:rPr>
        <w:t xml:space="preserve">l suo benessere globale. </w:t>
      </w:r>
    </w:p>
    <w:p w14:paraId="53E3C5B1" w14:textId="77777777" w:rsidR="00CD206E" w:rsidRPr="002A0930" w:rsidRDefault="00CD206E" w:rsidP="00482F9C">
      <w:pPr>
        <w:pStyle w:val="Default"/>
        <w:jc w:val="both"/>
        <w:rPr>
          <w:rFonts w:ascii="Arial" w:eastAsia="Microsoft GothicNeo" w:hAnsi="Arial" w:cs="Arial"/>
          <w:sz w:val="22"/>
          <w:szCs w:val="22"/>
        </w:rPr>
      </w:pPr>
    </w:p>
    <w:p w14:paraId="45E4C851" w14:textId="77777777" w:rsidR="007E3ED2" w:rsidRPr="00762C17" w:rsidRDefault="00482F9C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r w:rsidRPr="00762C17">
        <w:rPr>
          <w:rFonts w:ascii="Arial" w:eastAsia="Microsoft GothicNeo" w:hAnsi="Arial" w:cs="Arial"/>
          <w:sz w:val="20"/>
          <w:szCs w:val="20"/>
        </w:rPr>
        <w:t xml:space="preserve">Per ulteriori informazioni: </w:t>
      </w:r>
    </w:p>
    <w:p w14:paraId="0D1B22A2" w14:textId="3EE681DE" w:rsidR="00482F9C" w:rsidRPr="00762C17" w:rsidRDefault="00B95822" w:rsidP="00482F9C">
      <w:pPr>
        <w:pStyle w:val="Default"/>
        <w:jc w:val="both"/>
        <w:rPr>
          <w:rFonts w:ascii="Arial" w:eastAsia="Microsoft GothicNeo" w:hAnsi="Arial" w:cs="Arial"/>
          <w:sz w:val="20"/>
          <w:szCs w:val="20"/>
        </w:rPr>
      </w:pPr>
      <w:hyperlink r:id="rId7" w:history="1">
        <w:r w:rsidR="00482F9C" w:rsidRPr="00762C17">
          <w:rPr>
            <w:rStyle w:val="Collegamentoipertestuale"/>
            <w:rFonts w:ascii="Arial" w:eastAsia="Microsoft GothicNeo" w:hAnsi="Arial" w:cs="Arial"/>
            <w:sz w:val="20"/>
            <w:szCs w:val="20"/>
          </w:rPr>
          <w:t>www.accord-healthcare.it</w:t>
        </w:r>
      </w:hyperlink>
      <w:r w:rsidR="00482F9C" w:rsidRPr="00762C17">
        <w:rPr>
          <w:rFonts w:ascii="Arial" w:eastAsia="Microsoft GothicNeo" w:hAnsi="Arial" w:cs="Arial"/>
          <w:sz w:val="20"/>
          <w:szCs w:val="20"/>
        </w:rPr>
        <w:t xml:space="preserve"> </w:t>
      </w:r>
    </w:p>
    <w:p w14:paraId="79DA5519" w14:textId="31888252" w:rsidR="00F03E47" w:rsidRPr="00762C17" w:rsidRDefault="00B95822" w:rsidP="00F03E47">
      <w:pPr>
        <w:pStyle w:val="Default"/>
        <w:jc w:val="both"/>
        <w:rPr>
          <w:rFonts w:ascii="Arial" w:eastAsia="Microsoft GothicNeo" w:hAnsi="Arial" w:cs="Arial"/>
          <w:sz w:val="20"/>
          <w:szCs w:val="20"/>
          <w:lang w:val="en-US"/>
        </w:rPr>
      </w:pPr>
      <w:hyperlink r:id="rId8" w:history="1">
        <w:r w:rsidR="007E3ED2" w:rsidRPr="00762C17">
          <w:rPr>
            <w:rStyle w:val="Collegamentoipertestuale"/>
            <w:rFonts w:ascii="Arial" w:eastAsia="Microsoft GothicNeo" w:hAnsi="Arial" w:cs="Arial"/>
            <w:sz w:val="20"/>
            <w:szCs w:val="20"/>
            <w:lang w:val="en-US"/>
          </w:rPr>
          <w:t>www.concquer.com</w:t>
        </w:r>
      </w:hyperlink>
    </w:p>
    <w:sectPr w:rsidR="00F03E47" w:rsidRPr="00762C17" w:rsidSect="001743D0">
      <w:headerReference w:type="default" r:id="rId9"/>
      <w:pgSz w:w="11900" w:h="16840"/>
      <w:pgMar w:top="187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F6EB0" w14:textId="77777777" w:rsidR="00B95822" w:rsidRDefault="00B95822" w:rsidP="003A3CF0">
      <w:pPr>
        <w:spacing w:after="0"/>
      </w:pPr>
      <w:r>
        <w:separator/>
      </w:r>
    </w:p>
  </w:endnote>
  <w:endnote w:type="continuationSeparator" w:id="0">
    <w:p w14:paraId="72CD1DD2" w14:textId="77777777" w:rsidR="00B95822" w:rsidRDefault="00B95822" w:rsidP="003A3C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crosoft GothicNeo">
    <w:altName w:val="Microsoft GothicNeo"/>
    <w:charset w:val="81"/>
    <w:family w:val="swiss"/>
    <w:pitch w:val="variable"/>
    <w:sig w:usb0="800002BF" w:usb1="29D7A47B" w:usb2="00000010" w:usb3="00000000" w:csb0="0029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53E03" w14:textId="77777777" w:rsidR="00B95822" w:rsidRDefault="00B95822" w:rsidP="003A3CF0">
      <w:pPr>
        <w:spacing w:after="0"/>
      </w:pPr>
      <w:r>
        <w:separator/>
      </w:r>
    </w:p>
  </w:footnote>
  <w:footnote w:type="continuationSeparator" w:id="0">
    <w:p w14:paraId="344CED81" w14:textId="77777777" w:rsidR="00B95822" w:rsidRDefault="00B95822" w:rsidP="003A3C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F3A27" w14:textId="36836991" w:rsidR="00C24712" w:rsidRDefault="00C24712" w:rsidP="003A3CF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A75C294" wp14:editId="1EF92E2C">
          <wp:extent cx="1631210" cy="388898"/>
          <wp:effectExtent l="0" t="0" r="762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ord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105" cy="397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12AD"/>
    <w:multiLevelType w:val="hybridMultilevel"/>
    <w:tmpl w:val="47502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27DE6"/>
    <w:multiLevelType w:val="hybridMultilevel"/>
    <w:tmpl w:val="C81C55E2"/>
    <w:lvl w:ilvl="0" w:tplc="CD607012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1325FF"/>
    <w:multiLevelType w:val="hybridMultilevel"/>
    <w:tmpl w:val="9C5878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2BA"/>
    <w:rsid w:val="0000473B"/>
    <w:rsid w:val="0002534A"/>
    <w:rsid w:val="00025EF3"/>
    <w:rsid w:val="0002645D"/>
    <w:rsid w:val="00037D69"/>
    <w:rsid w:val="00052EBD"/>
    <w:rsid w:val="00087315"/>
    <w:rsid w:val="000B4429"/>
    <w:rsid w:val="000D442E"/>
    <w:rsid w:val="00103704"/>
    <w:rsid w:val="00122FFB"/>
    <w:rsid w:val="001743D0"/>
    <w:rsid w:val="002859A5"/>
    <w:rsid w:val="002A0930"/>
    <w:rsid w:val="002A113A"/>
    <w:rsid w:val="003807F2"/>
    <w:rsid w:val="0039098E"/>
    <w:rsid w:val="003A3CF0"/>
    <w:rsid w:val="003B1B91"/>
    <w:rsid w:val="003C72C8"/>
    <w:rsid w:val="003E5199"/>
    <w:rsid w:val="003F1AC5"/>
    <w:rsid w:val="004142B7"/>
    <w:rsid w:val="00482F9C"/>
    <w:rsid w:val="00484338"/>
    <w:rsid w:val="0052075A"/>
    <w:rsid w:val="005848F0"/>
    <w:rsid w:val="005D233A"/>
    <w:rsid w:val="006A1A93"/>
    <w:rsid w:val="006D262E"/>
    <w:rsid w:val="006D60B0"/>
    <w:rsid w:val="006F5B5D"/>
    <w:rsid w:val="006F5C4D"/>
    <w:rsid w:val="00754482"/>
    <w:rsid w:val="00762C17"/>
    <w:rsid w:val="00767282"/>
    <w:rsid w:val="00775134"/>
    <w:rsid w:val="007D39FF"/>
    <w:rsid w:val="007E3ED2"/>
    <w:rsid w:val="007E7BA5"/>
    <w:rsid w:val="008352F5"/>
    <w:rsid w:val="008701AF"/>
    <w:rsid w:val="00875ECD"/>
    <w:rsid w:val="008B30D6"/>
    <w:rsid w:val="00934D5D"/>
    <w:rsid w:val="00941BA6"/>
    <w:rsid w:val="00990A66"/>
    <w:rsid w:val="009B0577"/>
    <w:rsid w:val="009C7678"/>
    <w:rsid w:val="009E49D5"/>
    <w:rsid w:val="009F626C"/>
    <w:rsid w:val="00A02F21"/>
    <w:rsid w:val="00A21847"/>
    <w:rsid w:val="00A33FAE"/>
    <w:rsid w:val="00AD2FFC"/>
    <w:rsid w:val="00AD4476"/>
    <w:rsid w:val="00AF0075"/>
    <w:rsid w:val="00B06717"/>
    <w:rsid w:val="00B55EFE"/>
    <w:rsid w:val="00B95822"/>
    <w:rsid w:val="00BB1E7B"/>
    <w:rsid w:val="00BD7159"/>
    <w:rsid w:val="00C24712"/>
    <w:rsid w:val="00C7754A"/>
    <w:rsid w:val="00C96BF9"/>
    <w:rsid w:val="00CD206E"/>
    <w:rsid w:val="00CD26BE"/>
    <w:rsid w:val="00D05C17"/>
    <w:rsid w:val="00D128AA"/>
    <w:rsid w:val="00D50E37"/>
    <w:rsid w:val="00D515F6"/>
    <w:rsid w:val="00D96231"/>
    <w:rsid w:val="00DB7D38"/>
    <w:rsid w:val="00DD4539"/>
    <w:rsid w:val="00E2487B"/>
    <w:rsid w:val="00E257BC"/>
    <w:rsid w:val="00EB5B7E"/>
    <w:rsid w:val="00F03E47"/>
    <w:rsid w:val="00F709C1"/>
    <w:rsid w:val="00F76292"/>
    <w:rsid w:val="00FA0F2D"/>
    <w:rsid w:val="00FA32BA"/>
    <w:rsid w:val="00FD19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C99760"/>
  <w15:docId w15:val="{2E955DDC-D29D-4A30-8907-A597E3A4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A32BA"/>
    <w:pPr>
      <w:widowControl w:val="0"/>
      <w:autoSpaceDE w:val="0"/>
      <w:autoSpaceDN w:val="0"/>
      <w:adjustRightInd w:val="0"/>
      <w:spacing w:after="0"/>
    </w:pPr>
    <w:rPr>
      <w:rFonts w:ascii="Calibri Light" w:hAnsi="Calibri Light" w:cs="Calibri Light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F1AC5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3A3CF0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3C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3A3CF0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3CF0"/>
    <w:rPr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84338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82F9C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60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D60B0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E3ED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E3ED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E3ED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E3ED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E3ED2"/>
    <w:rPr>
      <w:b/>
      <w:bCs/>
    </w:rPr>
  </w:style>
  <w:style w:type="paragraph" w:styleId="Paragrafoelenco">
    <w:name w:val="List Paragraph"/>
    <w:basedOn w:val="Normale"/>
    <w:uiPriority w:val="34"/>
    <w:qFormat/>
    <w:rsid w:val="00E2487B"/>
    <w:pPr>
      <w:spacing w:after="0"/>
      <w:ind w:left="720"/>
      <w:contextualSpacing/>
    </w:pPr>
    <w:rPr>
      <w:rFonts w:ascii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2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cqu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cord-healthcar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Francesca Alibrandi</cp:lastModifiedBy>
  <cp:revision>9</cp:revision>
  <dcterms:created xsi:type="dcterms:W3CDTF">2021-03-02T10:16:00Z</dcterms:created>
  <dcterms:modified xsi:type="dcterms:W3CDTF">2021-03-02T22:13:00Z</dcterms:modified>
</cp:coreProperties>
</file>