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D35A" w14:textId="4BE9F650" w:rsidR="00051E47" w:rsidRPr="005A6AAD" w:rsidRDefault="00051E47" w:rsidP="001E170F">
      <w:pPr>
        <w:spacing w:after="0"/>
        <w:jc w:val="center"/>
        <w:rPr>
          <w:rFonts w:ascii="Avenir Next" w:hAnsi="Avenir Next" w:cstheme="majorHAnsi"/>
          <w:b/>
          <w:bCs/>
        </w:rPr>
      </w:pPr>
      <w:r w:rsidRPr="005A6AAD">
        <w:rPr>
          <w:rFonts w:ascii="Avenir Next" w:hAnsi="Avenir Next" w:cstheme="majorHAnsi"/>
          <w:b/>
          <w:bCs/>
        </w:rPr>
        <w:t xml:space="preserve">COMUNICATO STAMPA </w:t>
      </w:r>
    </w:p>
    <w:p w14:paraId="64E01B33" w14:textId="77777777" w:rsidR="00051E47" w:rsidRPr="005A6AAD" w:rsidRDefault="00051E47" w:rsidP="001E170F">
      <w:pPr>
        <w:spacing w:after="0"/>
        <w:jc w:val="center"/>
        <w:rPr>
          <w:rFonts w:ascii="Avenir Next" w:hAnsi="Avenir Next" w:cstheme="majorHAnsi"/>
          <w:b/>
          <w:bCs/>
          <w:sz w:val="26"/>
          <w:szCs w:val="26"/>
        </w:rPr>
      </w:pPr>
    </w:p>
    <w:p w14:paraId="2B166962" w14:textId="395189EF" w:rsidR="00FF01DF" w:rsidRPr="005A6AAD" w:rsidRDefault="00387F6A" w:rsidP="00D22716">
      <w:pPr>
        <w:pStyle w:val="Nessunaspaziatura"/>
        <w:jc w:val="center"/>
        <w:rPr>
          <w:rFonts w:ascii="Avenir Next" w:hAnsi="Avenir Next"/>
          <w:b/>
          <w:bCs/>
          <w:sz w:val="24"/>
          <w:szCs w:val="24"/>
        </w:rPr>
      </w:pPr>
      <w:r w:rsidRPr="005A6AAD">
        <w:rPr>
          <w:rFonts w:ascii="Avenir Next" w:hAnsi="Avenir Next"/>
          <w:b/>
          <w:bCs/>
          <w:sz w:val="24"/>
          <w:szCs w:val="24"/>
        </w:rPr>
        <w:t xml:space="preserve">Proteggere gli </w:t>
      </w:r>
      <w:r w:rsidR="007C12D7" w:rsidRPr="005A6AAD">
        <w:rPr>
          <w:rFonts w:ascii="Avenir Next" w:hAnsi="Avenir Next"/>
          <w:b/>
          <w:bCs/>
          <w:sz w:val="24"/>
          <w:szCs w:val="24"/>
        </w:rPr>
        <w:t>a</w:t>
      </w:r>
      <w:r w:rsidRPr="005A6AAD">
        <w:rPr>
          <w:rFonts w:ascii="Avenir Next" w:hAnsi="Avenir Next"/>
          <w:b/>
          <w:bCs/>
          <w:sz w:val="24"/>
          <w:szCs w:val="24"/>
        </w:rPr>
        <w:t xml:space="preserve">nziani da future epidemie influenzali: </w:t>
      </w:r>
      <w:r w:rsidRPr="005A6AAD">
        <w:rPr>
          <w:rFonts w:ascii="Avenir Next" w:hAnsi="Avenir Next"/>
          <w:b/>
          <w:bCs/>
          <w:sz w:val="24"/>
          <w:szCs w:val="24"/>
        </w:rPr>
        <w:br/>
        <w:t>il decalogo degli esperti in Geriatria, Igiene e Sanità Pubblica</w:t>
      </w:r>
    </w:p>
    <w:p w14:paraId="0A9E6D06" w14:textId="6F71A186" w:rsidR="009B4719" w:rsidRPr="005A6AAD" w:rsidRDefault="009B4719" w:rsidP="00D22716">
      <w:pPr>
        <w:pStyle w:val="Nessunaspaziatura"/>
        <w:jc w:val="both"/>
        <w:rPr>
          <w:rFonts w:ascii="Avenir Next" w:hAnsi="Avenir Next"/>
          <w:sz w:val="20"/>
          <w:szCs w:val="20"/>
        </w:rPr>
      </w:pPr>
    </w:p>
    <w:p w14:paraId="39D0A48B" w14:textId="6E121572" w:rsidR="00DB6DA6" w:rsidRPr="005A6AAD" w:rsidRDefault="00DB6DA6" w:rsidP="00D22716">
      <w:pPr>
        <w:pStyle w:val="Nessunaspaziatura"/>
        <w:jc w:val="both"/>
        <w:rPr>
          <w:rFonts w:ascii="Avenir Next" w:hAnsi="Avenir Next"/>
          <w:sz w:val="20"/>
          <w:szCs w:val="20"/>
        </w:rPr>
      </w:pPr>
    </w:p>
    <w:p w14:paraId="23ABA059" w14:textId="77777777" w:rsidR="00D22716" w:rsidRPr="005A6AAD" w:rsidRDefault="0004057A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 xml:space="preserve">Roma, </w:t>
      </w:r>
      <w:r w:rsidR="00AB4ABB" w:rsidRPr="005A6AAD">
        <w:rPr>
          <w:rFonts w:ascii="Avenir Next" w:hAnsi="Avenir Next"/>
          <w:sz w:val="20"/>
          <w:szCs w:val="20"/>
        </w:rPr>
        <w:t>11</w:t>
      </w:r>
      <w:r w:rsidRPr="005A6AAD">
        <w:rPr>
          <w:rFonts w:ascii="Avenir Next" w:hAnsi="Avenir Next"/>
          <w:sz w:val="20"/>
          <w:szCs w:val="20"/>
        </w:rPr>
        <w:t xml:space="preserve"> </w:t>
      </w:r>
      <w:r w:rsidR="00AB4ABB" w:rsidRPr="005A6AAD">
        <w:rPr>
          <w:rFonts w:ascii="Avenir Next" w:hAnsi="Avenir Next"/>
          <w:sz w:val="20"/>
          <w:szCs w:val="20"/>
        </w:rPr>
        <w:t>ottobre</w:t>
      </w:r>
      <w:r w:rsidRPr="005A6AAD">
        <w:rPr>
          <w:rFonts w:ascii="Avenir Next" w:hAnsi="Avenir Next"/>
          <w:sz w:val="20"/>
          <w:szCs w:val="20"/>
        </w:rPr>
        <w:t xml:space="preserve"> 2023 – </w:t>
      </w:r>
      <w:r w:rsidR="00AF063C" w:rsidRPr="005A6AAD">
        <w:rPr>
          <w:rFonts w:ascii="Avenir Next" w:hAnsi="Avenir Next"/>
          <w:b/>
          <w:bCs/>
          <w:sz w:val="20"/>
          <w:szCs w:val="20"/>
        </w:rPr>
        <w:t xml:space="preserve">L’Italia continua a </w:t>
      </w:r>
      <w:r w:rsidR="001051FF" w:rsidRPr="005A6AAD">
        <w:rPr>
          <w:rFonts w:ascii="Avenir Next" w:hAnsi="Avenir Next"/>
          <w:b/>
          <w:bCs/>
          <w:sz w:val="20"/>
          <w:szCs w:val="20"/>
        </w:rPr>
        <w:t xml:space="preserve">confrontarsi con basse coperture vaccinali contro l'influenza, specialmente tra le categorie più suscettibili alle 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complicanze</w:t>
      </w:r>
      <w:r w:rsidR="001051FF" w:rsidRPr="005A6AAD">
        <w:rPr>
          <w:rFonts w:ascii="Avenir Next" w:hAnsi="Avenir Next"/>
          <w:b/>
          <w:bCs/>
          <w:sz w:val="20"/>
          <w:szCs w:val="20"/>
        </w:rPr>
        <w:t xml:space="preserve"> della malattia, ossia gli anziani oltre i 65 anni e i pazienti fragili. Attualmente, il 50% di queste persone non riceve </w:t>
      </w:r>
      <w:r w:rsidR="00D22716" w:rsidRPr="005A6AAD">
        <w:rPr>
          <w:rFonts w:ascii="Avenir Next" w:hAnsi="Avenir Next"/>
          <w:b/>
          <w:bCs/>
          <w:sz w:val="20"/>
          <w:szCs w:val="20"/>
        </w:rPr>
        <w:t xml:space="preserve">affatto </w:t>
      </w:r>
      <w:r w:rsidR="001051FF" w:rsidRPr="005A6AAD">
        <w:rPr>
          <w:rFonts w:ascii="Avenir Next" w:hAnsi="Avenir Next"/>
          <w:b/>
          <w:bCs/>
          <w:sz w:val="20"/>
          <w:szCs w:val="20"/>
        </w:rPr>
        <w:t>la dose di vaccino antinfluenzale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, oppure non ha accesso ai vaccini</w:t>
      </w:r>
      <w:r w:rsidR="001051FF" w:rsidRPr="005A6AAD">
        <w:rPr>
          <w:rFonts w:ascii="Avenir Next" w:hAnsi="Avenir Next"/>
          <w:b/>
          <w:bCs/>
          <w:sz w:val="20"/>
          <w:szCs w:val="20"/>
        </w:rPr>
        <w:t xml:space="preserve"> più adatt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i – i cosiddetti “potenziati” –</w:t>
      </w:r>
      <w:r w:rsidR="001051FF" w:rsidRPr="005A6AAD">
        <w:rPr>
          <w:rFonts w:ascii="Avenir Next" w:hAnsi="Avenir Next"/>
          <w:b/>
          <w:bCs/>
          <w:sz w:val="20"/>
          <w:szCs w:val="20"/>
        </w:rPr>
        <w:t xml:space="preserve"> contrariamente alle raccomandazioni del Ministero della Salute</w:t>
      </w:r>
      <w:r w:rsidR="001051FF" w:rsidRPr="005A6AAD">
        <w:rPr>
          <w:rFonts w:ascii="Avenir Next" w:hAnsi="Avenir Next"/>
          <w:sz w:val="20"/>
          <w:szCs w:val="20"/>
        </w:rPr>
        <w:t xml:space="preserve">. </w:t>
      </w:r>
    </w:p>
    <w:p w14:paraId="6CA8FB64" w14:textId="57F8C9C2" w:rsidR="00D22716" w:rsidRPr="005A6AAD" w:rsidRDefault="001051FF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 xml:space="preserve">Questa situazione è </w:t>
      </w:r>
      <w:r w:rsidR="00D22716" w:rsidRPr="005A6AAD">
        <w:rPr>
          <w:rFonts w:ascii="Avenir Next" w:hAnsi="Avenir Next"/>
          <w:sz w:val="20"/>
          <w:szCs w:val="20"/>
        </w:rPr>
        <w:t>generata</w:t>
      </w:r>
      <w:r w:rsidRPr="005A6AAD">
        <w:rPr>
          <w:rFonts w:ascii="Avenir Next" w:hAnsi="Avenir Next"/>
          <w:sz w:val="20"/>
          <w:szCs w:val="20"/>
        </w:rPr>
        <w:t xml:space="preserve"> da problemi burocratici, organizzativi e culturali</w:t>
      </w:r>
      <w:r w:rsidR="00D22716" w:rsidRPr="005A6AAD">
        <w:rPr>
          <w:rFonts w:ascii="Avenir Next" w:hAnsi="Avenir Next"/>
          <w:sz w:val="20"/>
          <w:szCs w:val="20"/>
        </w:rPr>
        <w:t xml:space="preserve">, </w:t>
      </w:r>
      <w:r w:rsidRPr="005A6AAD">
        <w:rPr>
          <w:rFonts w:ascii="Avenir Next" w:hAnsi="Avenir Next"/>
          <w:sz w:val="20"/>
          <w:szCs w:val="20"/>
        </w:rPr>
        <w:t xml:space="preserve">che danneggiano non solo la salute della popolazione più vulnerabile, ma anche la sostenibilità del Servizio Sanitario Nazionale. </w:t>
      </w:r>
      <w:r w:rsidR="00D22716" w:rsidRPr="005A6AAD">
        <w:rPr>
          <w:rFonts w:ascii="Avenir Next" w:hAnsi="Avenir Next"/>
          <w:sz w:val="20"/>
          <w:szCs w:val="20"/>
        </w:rPr>
        <w:t>P</w:t>
      </w:r>
      <w:r w:rsidRPr="005A6AAD">
        <w:rPr>
          <w:rFonts w:ascii="Avenir Next" w:hAnsi="Avenir Next"/>
          <w:sz w:val="20"/>
          <w:szCs w:val="20"/>
        </w:rPr>
        <w:t xml:space="preserve">roblemi </w:t>
      </w:r>
      <w:r w:rsidR="00D22716" w:rsidRPr="005A6AAD">
        <w:rPr>
          <w:rFonts w:ascii="Avenir Next" w:hAnsi="Avenir Next"/>
          <w:sz w:val="20"/>
          <w:szCs w:val="20"/>
        </w:rPr>
        <w:t xml:space="preserve">che </w:t>
      </w:r>
      <w:r w:rsidRPr="005A6AAD">
        <w:rPr>
          <w:rFonts w:ascii="Avenir Next" w:hAnsi="Avenir Next"/>
          <w:sz w:val="20"/>
          <w:szCs w:val="20"/>
        </w:rPr>
        <w:t xml:space="preserve">comportano costi aggiuntivi per ospedalizzazioni e ricoveri in terapia intensiva, </w:t>
      </w:r>
      <w:r w:rsidR="00D22716" w:rsidRPr="005A6AAD">
        <w:rPr>
          <w:rFonts w:ascii="Avenir Next" w:hAnsi="Avenir Next"/>
          <w:sz w:val="20"/>
          <w:szCs w:val="20"/>
        </w:rPr>
        <w:t xml:space="preserve">e </w:t>
      </w:r>
      <w:r w:rsidRPr="005A6AAD">
        <w:rPr>
          <w:rFonts w:ascii="Avenir Next" w:hAnsi="Avenir Next"/>
          <w:sz w:val="20"/>
          <w:szCs w:val="20"/>
        </w:rPr>
        <w:t>che potrebbero essere evitati attraverso un maggiore ricorso alla vaccinazione appropriata, la strategia più efficace e sicura per prevenire l</w:t>
      </w:r>
      <w:r w:rsidR="00D22716" w:rsidRPr="005A6AAD">
        <w:rPr>
          <w:rFonts w:ascii="Avenir Next" w:hAnsi="Avenir Next"/>
          <w:sz w:val="20"/>
          <w:szCs w:val="20"/>
        </w:rPr>
        <w:t>’influenza</w:t>
      </w:r>
      <w:r w:rsidRPr="005A6AAD">
        <w:rPr>
          <w:rFonts w:ascii="Avenir Next" w:hAnsi="Avenir Next"/>
          <w:sz w:val="20"/>
          <w:szCs w:val="20"/>
        </w:rPr>
        <w:t xml:space="preserve">, ridurre le </w:t>
      </w:r>
      <w:r w:rsidR="00D22716" w:rsidRPr="005A6AAD">
        <w:rPr>
          <w:rFonts w:ascii="Avenir Next" w:hAnsi="Avenir Next"/>
          <w:sz w:val="20"/>
          <w:szCs w:val="20"/>
        </w:rPr>
        <w:t xml:space="preserve">sue </w:t>
      </w:r>
      <w:r w:rsidRPr="005A6AAD">
        <w:rPr>
          <w:rFonts w:ascii="Avenir Next" w:hAnsi="Avenir Next"/>
          <w:sz w:val="20"/>
          <w:szCs w:val="20"/>
        </w:rPr>
        <w:t>complica</w:t>
      </w:r>
      <w:r w:rsidR="00D22716" w:rsidRPr="005A6AAD">
        <w:rPr>
          <w:rFonts w:ascii="Avenir Next" w:hAnsi="Avenir Next"/>
          <w:sz w:val="20"/>
          <w:szCs w:val="20"/>
        </w:rPr>
        <w:t>nze</w:t>
      </w:r>
      <w:r w:rsidRPr="005A6AAD">
        <w:rPr>
          <w:rFonts w:ascii="Avenir Next" w:hAnsi="Avenir Next"/>
          <w:sz w:val="20"/>
          <w:szCs w:val="20"/>
        </w:rPr>
        <w:t xml:space="preserve"> e i relativi costi</w:t>
      </w:r>
      <w:r w:rsidR="00D22716" w:rsidRPr="005A6AAD">
        <w:rPr>
          <w:rFonts w:ascii="Avenir Next" w:hAnsi="Avenir Next"/>
          <w:sz w:val="20"/>
          <w:szCs w:val="20"/>
        </w:rPr>
        <w:t>,</w:t>
      </w:r>
      <w:r w:rsidRPr="005A6AAD">
        <w:rPr>
          <w:rFonts w:ascii="Avenir Next" w:hAnsi="Avenir Next"/>
          <w:sz w:val="20"/>
          <w:szCs w:val="20"/>
        </w:rPr>
        <w:t xml:space="preserve"> sociali e sanitari.</w:t>
      </w:r>
    </w:p>
    <w:p w14:paraId="22B8C873" w14:textId="0368825D" w:rsidR="00093D8A" w:rsidRPr="005A6AAD" w:rsidRDefault="001051FF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In risposta a questa situazione, i principali esperti italiani di geriatria, igiene e sanità pubblica</w:t>
      </w:r>
      <w:r w:rsidR="00BD2718" w:rsidRPr="005A6AAD">
        <w:rPr>
          <w:rFonts w:ascii="Avenir Next" w:hAnsi="Avenir Next"/>
          <w:sz w:val="20"/>
          <w:szCs w:val="20"/>
        </w:rPr>
        <w:t xml:space="preserve">, riuniti in un Board, </w:t>
      </w:r>
      <w:r w:rsidRPr="005A6AAD">
        <w:rPr>
          <w:rFonts w:ascii="Avenir Next" w:hAnsi="Avenir Next"/>
          <w:sz w:val="20"/>
          <w:szCs w:val="20"/>
        </w:rPr>
        <w:t xml:space="preserve">hanno sviluppato </w:t>
      </w:r>
      <w:r w:rsidRPr="005A6AAD">
        <w:rPr>
          <w:rFonts w:ascii="Avenir Next" w:hAnsi="Avenir Next"/>
          <w:b/>
          <w:bCs/>
          <w:sz w:val="20"/>
          <w:szCs w:val="20"/>
        </w:rPr>
        <w:t>un Position Paper indirizzato alle istituzioni sanitarie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,</w:t>
      </w:r>
      <w:r w:rsidRPr="005A6AAD">
        <w:rPr>
          <w:rFonts w:ascii="Avenir Next" w:hAnsi="Avenir Next"/>
          <w:b/>
          <w:bCs/>
          <w:sz w:val="20"/>
          <w:szCs w:val="20"/>
        </w:rPr>
        <w:t xml:space="preserve"> per guidare decisioni volte a migliorare i tassi di copertura vaccinale contro l'influenza</w:t>
      </w:r>
      <w:r w:rsidRPr="005A6AAD">
        <w:rPr>
          <w:rFonts w:ascii="Avenir Next" w:hAnsi="Avenir Next"/>
          <w:sz w:val="20"/>
          <w:szCs w:val="20"/>
        </w:rPr>
        <w:t xml:space="preserve">. </w:t>
      </w:r>
      <w:r w:rsidR="00D22716" w:rsidRPr="005A6AAD">
        <w:rPr>
          <w:rFonts w:ascii="Avenir Next" w:hAnsi="Avenir Next"/>
          <w:sz w:val="20"/>
          <w:szCs w:val="20"/>
        </w:rPr>
        <w:t xml:space="preserve">Questo documento è stato 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presentato oggi alla Camera dei deputati</w:t>
      </w:r>
      <w:r w:rsidR="00D22716" w:rsidRPr="005A6AAD">
        <w:rPr>
          <w:rFonts w:ascii="Avenir Next" w:hAnsi="Avenir Next"/>
          <w:sz w:val="20"/>
          <w:szCs w:val="20"/>
        </w:rPr>
        <w:t>, nell'ambito di una conferenza stampa promossa dall'Onorevole Simona Loizzo</w:t>
      </w:r>
      <w:r w:rsidR="00093D8A" w:rsidRPr="005A6AAD">
        <w:rPr>
          <w:rFonts w:ascii="Avenir Next" w:hAnsi="Avenir Next"/>
          <w:sz w:val="20"/>
          <w:szCs w:val="20"/>
        </w:rPr>
        <w:t xml:space="preserve">, in occasione della Giornata Europea dell’Influenza (EU Flu Day 2023). </w:t>
      </w:r>
    </w:p>
    <w:p w14:paraId="0FA67CAE" w14:textId="3486640B" w:rsidR="00D22716" w:rsidRPr="005A6AAD" w:rsidRDefault="00BD2718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 xml:space="preserve">Hanno preso parte al Board: </w:t>
      </w:r>
      <w:r w:rsidRPr="005A6AAD">
        <w:rPr>
          <w:rFonts w:ascii="Avenir Next" w:hAnsi="Avenir Next"/>
          <w:b/>
          <w:bCs/>
          <w:sz w:val="20"/>
          <w:szCs w:val="20"/>
        </w:rPr>
        <w:t>Roberto Bernabei</w:t>
      </w:r>
      <w:r w:rsidRPr="005A6AAD">
        <w:rPr>
          <w:rFonts w:ascii="Avenir Next" w:hAnsi="Avenir Next"/>
          <w:sz w:val="20"/>
          <w:szCs w:val="20"/>
        </w:rPr>
        <w:t xml:space="preserve">, Presidente di Italia Longeva, </w:t>
      </w:r>
      <w:r w:rsidRPr="005A6AAD">
        <w:rPr>
          <w:rFonts w:ascii="Avenir Next" w:hAnsi="Avenir Next"/>
          <w:b/>
          <w:bCs/>
          <w:sz w:val="20"/>
          <w:szCs w:val="20"/>
        </w:rPr>
        <w:t>Paolo Castiglia</w:t>
      </w:r>
      <w:r w:rsidRPr="005A6AAD">
        <w:rPr>
          <w:rFonts w:ascii="Avenir Next" w:hAnsi="Avenir Next"/>
          <w:sz w:val="20"/>
          <w:szCs w:val="20"/>
        </w:rPr>
        <w:t xml:space="preserve">, Professore in scienze mediche, igiene generale e applicata, Università di Sassari, </w:t>
      </w:r>
      <w:r w:rsidRPr="005A6AAD">
        <w:rPr>
          <w:rFonts w:ascii="Avenir Next" w:hAnsi="Avenir Next"/>
          <w:b/>
          <w:bCs/>
          <w:sz w:val="20"/>
          <w:szCs w:val="20"/>
        </w:rPr>
        <w:t>Giancarlo Icardi</w:t>
      </w:r>
      <w:r w:rsidRPr="005A6AAD">
        <w:rPr>
          <w:rFonts w:ascii="Avenir Next" w:hAnsi="Avenir Next"/>
          <w:sz w:val="20"/>
          <w:szCs w:val="20"/>
        </w:rPr>
        <w:t xml:space="preserve">, Direttore Dipartimento Scienze della Salute, Università di Genova e Direttore U.O. Igiene, IRCCS Ospedale Policlinico San Martino, </w:t>
      </w:r>
      <w:r w:rsidRPr="005A6AAD">
        <w:rPr>
          <w:rFonts w:ascii="Avenir Next" w:hAnsi="Avenir Next"/>
          <w:b/>
          <w:bCs/>
          <w:sz w:val="20"/>
          <w:szCs w:val="20"/>
        </w:rPr>
        <w:t>Marco Marchetti</w:t>
      </w:r>
      <w:r w:rsidRPr="005A6AAD">
        <w:rPr>
          <w:rFonts w:ascii="Avenir Next" w:hAnsi="Avenir Next"/>
          <w:sz w:val="20"/>
          <w:szCs w:val="20"/>
        </w:rPr>
        <w:t>,</w:t>
      </w:r>
      <w:r w:rsidRPr="005A6AAD">
        <w:rPr>
          <w:rFonts w:ascii="Avenir Next" w:hAnsi="Avenir Next"/>
          <w:b/>
          <w:bCs/>
          <w:sz w:val="20"/>
          <w:szCs w:val="20"/>
        </w:rPr>
        <w:t xml:space="preserve"> </w:t>
      </w:r>
      <w:r w:rsidRPr="005A6AAD">
        <w:rPr>
          <w:rFonts w:ascii="Avenir Next" w:hAnsi="Avenir Next"/>
          <w:sz w:val="20"/>
          <w:szCs w:val="20"/>
        </w:rPr>
        <w:t xml:space="preserve">Direttore del Centro Nazionale per l’Health Technology Assesment dell’Istituto Superiore di Sanità, </w:t>
      </w:r>
      <w:r w:rsidRPr="005A6AAD">
        <w:rPr>
          <w:rFonts w:ascii="Avenir Next" w:hAnsi="Avenir Next"/>
          <w:b/>
          <w:bCs/>
          <w:sz w:val="20"/>
          <w:szCs w:val="20"/>
        </w:rPr>
        <w:t>Andrea Mandelli</w:t>
      </w:r>
      <w:r w:rsidRPr="005A6AAD">
        <w:rPr>
          <w:rFonts w:ascii="Avenir Next" w:hAnsi="Avenir Next"/>
          <w:sz w:val="20"/>
          <w:szCs w:val="20"/>
        </w:rPr>
        <w:t xml:space="preserve">, Presidente Federazione dell’Ordine dei Farmacisti Italiani (FOFI), </w:t>
      </w:r>
      <w:r w:rsidRPr="005A6AAD">
        <w:rPr>
          <w:rFonts w:ascii="Avenir Next" w:hAnsi="Avenir Next"/>
          <w:b/>
          <w:bCs/>
          <w:sz w:val="20"/>
          <w:szCs w:val="20"/>
        </w:rPr>
        <w:t>Graziano Onder</w:t>
      </w:r>
      <w:r w:rsidRPr="005A6AAD">
        <w:rPr>
          <w:rFonts w:ascii="Avenir Next" w:hAnsi="Avenir Next"/>
          <w:sz w:val="20"/>
          <w:szCs w:val="20"/>
        </w:rPr>
        <w:t xml:space="preserve">, Professore, Dipartimento di Scienze Geriatriche e Ortopediche, Università Cattolica del Sacro Cuore, Roma, </w:t>
      </w:r>
      <w:r w:rsidRPr="005A6AAD">
        <w:rPr>
          <w:rFonts w:ascii="Avenir Next" w:hAnsi="Avenir Next"/>
          <w:b/>
          <w:bCs/>
          <w:sz w:val="20"/>
          <w:szCs w:val="20"/>
        </w:rPr>
        <w:t>Walter Ricciardi</w:t>
      </w:r>
      <w:r w:rsidRPr="005A6AAD">
        <w:rPr>
          <w:rFonts w:ascii="Avenir Next" w:hAnsi="Avenir Next"/>
          <w:sz w:val="20"/>
          <w:szCs w:val="20"/>
        </w:rPr>
        <w:t xml:space="preserve">, </w:t>
      </w:r>
      <w:r w:rsidR="003E0715" w:rsidRPr="005A6AAD">
        <w:rPr>
          <w:rFonts w:ascii="Avenir Next" w:hAnsi="Avenir Next"/>
          <w:sz w:val="20"/>
          <w:szCs w:val="20"/>
        </w:rPr>
        <w:t>Professore ordinario di Igiene e Medicina Preventiva all’Università Cattolica</w:t>
      </w:r>
      <w:r w:rsidRPr="005A6AAD">
        <w:rPr>
          <w:rFonts w:ascii="Avenir Next" w:hAnsi="Avenir Next"/>
          <w:sz w:val="20"/>
          <w:szCs w:val="20"/>
        </w:rPr>
        <w:t xml:space="preserve">. </w:t>
      </w:r>
    </w:p>
    <w:p w14:paraId="72518B2F" w14:textId="395267ED" w:rsidR="00D22716" w:rsidRPr="005A6AAD" w:rsidRDefault="00374545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Il crollo</w:t>
      </w:r>
      <w:r w:rsidR="007B2942" w:rsidRPr="005A6AAD">
        <w:rPr>
          <w:rFonts w:ascii="Avenir Next" w:hAnsi="Avenir Next"/>
          <w:sz w:val="20"/>
          <w:szCs w:val="20"/>
        </w:rPr>
        <w:t xml:space="preserve"> </w:t>
      </w:r>
      <w:r w:rsidRPr="005A6AAD">
        <w:rPr>
          <w:rFonts w:ascii="Avenir Next" w:hAnsi="Avenir Next"/>
          <w:sz w:val="20"/>
          <w:szCs w:val="20"/>
        </w:rPr>
        <w:t>finora mai registrato nelle coperture vaccinali</w:t>
      </w:r>
      <w:r w:rsidR="007B2942" w:rsidRPr="005A6AAD">
        <w:rPr>
          <w:rFonts w:ascii="Avenir Next" w:hAnsi="Avenir Next"/>
          <w:sz w:val="20"/>
          <w:szCs w:val="20"/>
        </w:rPr>
        <w:t xml:space="preserve"> – si legge nel documento –</w:t>
      </w:r>
      <w:r w:rsidRPr="005A6AAD">
        <w:rPr>
          <w:rFonts w:ascii="Avenir Next" w:hAnsi="Avenir Next"/>
          <w:sz w:val="20"/>
          <w:szCs w:val="20"/>
        </w:rPr>
        <w:t xml:space="preserve"> e il conseguente impatto delle epidemie influenzali sulle categorie a rischio, rendono non più procrastinabili interventi incisivi da parte dei decisori pubblic</w:t>
      </w:r>
      <w:r w:rsidR="00CE0136" w:rsidRPr="005A6AAD">
        <w:rPr>
          <w:rFonts w:ascii="Avenir Next" w:hAnsi="Avenir Next"/>
          <w:sz w:val="20"/>
          <w:szCs w:val="20"/>
        </w:rPr>
        <w:t xml:space="preserve">i per </w:t>
      </w:r>
      <w:r w:rsidR="007D0B1E" w:rsidRPr="005A6AAD">
        <w:rPr>
          <w:rFonts w:ascii="Avenir Next" w:hAnsi="Avenir Next"/>
          <w:sz w:val="20"/>
          <w:szCs w:val="20"/>
        </w:rPr>
        <w:t>m</w:t>
      </w:r>
      <w:r w:rsidR="00285F22" w:rsidRPr="005A6AAD">
        <w:rPr>
          <w:rFonts w:ascii="Avenir Next" w:hAnsi="Avenir Next"/>
          <w:sz w:val="20"/>
          <w:szCs w:val="20"/>
        </w:rPr>
        <w:t>iglior</w:t>
      </w:r>
      <w:r w:rsidR="00CE0136" w:rsidRPr="005A6AAD">
        <w:rPr>
          <w:rFonts w:ascii="Avenir Next" w:hAnsi="Avenir Next"/>
          <w:sz w:val="20"/>
          <w:szCs w:val="20"/>
        </w:rPr>
        <w:t>are la</w:t>
      </w:r>
      <w:r w:rsidR="00285F22" w:rsidRPr="005A6AAD">
        <w:rPr>
          <w:rFonts w:ascii="Avenir Next" w:hAnsi="Avenir Next"/>
          <w:sz w:val="20"/>
          <w:szCs w:val="20"/>
        </w:rPr>
        <w:t xml:space="preserve"> programmazione a livello centrale</w:t>
      </w:r>
      <w:r w:rsidR="006542A8" w:rsidRPr="005A6AAD">
        <w:rPr>
          <w:rFonts w:ascii="Avenir Next" w:hAnsi="Avenir Next"/>
          <w:sz w:val="20"/>
          <w:szCs w:val="20"/>
        </w:rPr>
        <w:t xml:space="preserve"> e</w:t>
      </w:r>
      <w:r w:rsidR="009B2312" w:rsidRPr="005A6AAD">
        <w:rPr>
          <w:rFonts w:ascii="Avenir Next" w:hAnsi="Avenir Next"/>
          <w:sz w:val="20"/>
          <w:szCs w:val="20"/>
        </w:rPr>
        <w:t xml:space="preserve"> sviluppare sinergie </w:t>
      </w:r>
      <w:r w:rsidR="00036452" w:rsidRPr="005A6AAD">
        <w:rPr>
          <w:rFonts w:ascii="Avenir Next" w:hAnsi="Avenir Next"/>
          <w:sz w:val="20"/>
          <w:szCs w:val="20"/>
        </w:rPr>
        <w:t xml:space="preserve">più efficaci </w:t>
      </w:r>
      <w:r w:rsidR="009B2312" w:rsidRPr="005A6AAD">
        <w:rPr>
          <w:rFonts w:ascii="Avenir Next" w:hAnsi="Avenir Next"/>
          <w:sz w:val="20"/>
          <w:szCs w:val="20"/>
        </w:rPr>
        <w:t xml:space="preserve">a livello </w:t>
      </w:r>
      <w:r w:rsidRPr="005A6AAD">
        <w:rPr>
          <w:rFonts w:ascii="Avenir Next" w:hAnsi="Avenir Next"/>
          <w:sz w:val="20"/>
          <w:szCs w:val="20"/>
        </w:rPr>
        <w:t xml:space="preserve">regionale e </w:t>
      </w:r>
      <w:r w:rsidR="009B2312" w:rsidRPr="005A6AAD">
        <w:rPr>
          <w:rFonts w:ascii="Avenir Next" w:hAnsi="Avenir Next"/>
          <w:sz w:val="20"/>
          <w:szCs w:val="20"/>
        </w:rPr>
        <w:t xml:space="preserve">locale. </w:t>
      </w:r>
      <w:r w:rsidR="007B2942" w:rsidRPr="005A6AAD">
        <w:rPr>
          <w:rFonts w:ascii="Avenir Next" w:hAnsi="Avenir Next"/>
          <w:b/>
          <w:bCs/>
          <w:sz w:val="20"/>
          <w:szCs w:val="20"/>
        </w:rPr>
        <w:t>S</w:t>
      </w:r>
      <w:r w:rsidR="00E95883" w:rsidRPr="005A6AAD">
        <w:rPr>
          <w:rFonts w:ascii="Avenir Next" w:hAnsi="Avenir Next"/>
          <w:b/>
          <w:bCs/>
          <w:sz w:val="20"/>
          <w:szCs w:val="20"/>
        </w:rPr>
        <w:t>oprattutto</w:t>
      </w:r>
      <w:r w:rsidR="009B2312" w:rsidRPr="005A6AAD">
        <w:rPr>
          <w:rFonts w:ascii="Avenir Next" w:hAnsi="Avenir Next"/>
          <w:b/>
          <w:bCs/>
          <w:sz w:val="20"/>
          <w:szCs w:val="20"/>
        </w:rPr>
        <w:t>,</w:t>
      </w:r>
      <w:r w:rsidR="007B2942" w:rsidRPr="005A6AAD">
        <w:rPr>
          <w:rFonts w:ascii="Avenir Next" w:hAnsi="Avenir Next"/>
          <w:b/>
          <w:bCs/>
          <w:sz w:val="20"/>
          <w:szCs w:val="20"/>
        </w:rPr>
        <w:t xml:space="preserve"> gli autori del paper</w:t>
      </w:r>
      <w:r w:rsidR="009B2312" w:rsidRPr="005A6AAD">
        <w:rPr>
          <w:rFonts w:ascii="Avenir Next" w:hAnsi="Avenir Next"/>
          <w:b/>
          <w:bCs/>
          <w:sz w:val="20"/>
          <w:szCs w:val="20"/>
        </w:rPr>
        <w:t xml:space="preserve"> </w:t>
      </w:r>
      <w:r w:rsidR="007B2942" w:rsidRPr="005A6AAD">
        <w:rPr>
          <w:rFonts w:ascii="Avenir Next" w:hAnsi="Avenir Next"/>
          <w:b/>
          <w:bCs/>
          <w:sz w:val="20"/>
          <w:szCs w:val="20"/>
        </w:rPr>
        <w:t>richiamano</w:t>
      </w:r>
      <w:r w:rsidR="009B2312" w:rsidRPr="005A6AAD">
        <w:rPr>
          <w:rFonts w:ascii="Avenir Next" w:hAnsi="Avenir Next"/>
          <w:b/>
          <w:bCs/>
          <w:sz w:val="20"/>
          <w:szCs w:val="20"/>
        </w:rPr>
        <w:t xml:space="preserve"> </w:t>
      </w:r>
      <w:r w:rsidR="007B2942" w:rsidRPr="005A6AAD">
        <w:rPr>
          <w:rFonts w:ascii="Avenir Next" w:hAnsi="Avenir Next"/>
          <w:b/>
          <w:bCs/>
          <w:sz w:val="20"/>
          <w:szCs w:val="20"/>
        </w:rPr>
        <w:t>l’attenzione delle istituzioni sanitarie</w:t>
      </w:r>
      <w:r w:rsidR="009B2312" w:rsidRPr="005A6AAD">
        <w:rPr>
          <w:rFonts w:ascii="Avenir Next" w:hAnsi="Avenir Next"/>
          <w:b/>
          <w:bCs/>
          <w:sz w:val="20"/>
          <w:szCs w:val="20"/>
        </w:rPr>
        <w:t xml:space="preserve"> </w:t>
      </w:r>
      <w:r w:rsidR="007B2942" w:rsidRPr="005A6AAD">
        <w:rPr>
          <w:rFonts w:ascii="Avenir Next" w:hAnsi="Avenir Next"/>
          <w:b/>
          <w:bCs/>
          <w:sz w:val="20"/>
          <w:szCs w:val="20"/>
        </w:rPr>
        <w:t xml:space="preserve">sul </w:t>
      </w:r>
      <w:r w:rsidR="006542A8" w:rsidRPr="005A6AAD">
        <w:rPr>
          <w:rFonts w:ascii="Avenir Next" w:hAnsi="Avenir Next"/>
          <w:b/>
          <w:bCs/>
          <w:sz w:val="20"/>
          <w:szCs w:val="20"/>
        </w:rPr>
        <w:t>tema dell’</w:t>
      </w:r>
      <w:r w:rsidR="00E95883" w:rsidRPr="005A6AAD">
        <w:rPr>
          <w:rFonts w:ascii="Avenir Next" w:hAnsi="Avenir Next"/>
          <w:b/>
          <w:bCs/>
          <w:sz w:val="20"/>
          <w:szCs w:val="20"/>
        </w:rPr>
        <w:t>appropriatezza vaccinale</w:t>
      </w:r>
      <w:r w:rsidR="00CE0136" w:rsidRPr="005A6AAD">
        <w:rPr>
          <w:rFonts w:ascii="Avenir Next" w:hAnsi="Avenir Next"/>
          <w:sz w:val="20"/>
          <w:szCs w:val="20"/>
        </w:rPr>
        <w:t>, aspetto centrale per la tutela della salute</w:t>
      </w:r>
      <w:r w:rsidR="007B2942" w:rsidRPr="005A6AAD">
        <w:rPr>
          <w:rFonts w:ascii="Avenir Next" w:hAnsi="Avenir Next"/>
          <w:sz w:val="20"/>
          <w:szCs w:val="20"/>
        </w:rPr>
        <w:t>, in particolare</w:t>
      </w:r>
      <w:r w:rsidR="00CE0136" w:rsidRPr="005A6AAD">
        <w:rPr>
          <w:rFonts w:ascii="Avenir Next" w:hAnsi="Avenir Next"/>
          <w:sz w:val="20"/>
          <w:szCs w:val="20"/>
        </w:rPr>
        <w:t xml:space="preserve"> di </w:t>
      </w:r>
      <w:r w:rsidR="009B2312" w:rsidRPr="005A6AAD">
        <w:rPr>
          <w:rFonts w:ascii="Avenir Next" w:hAnsi="Avenir Next"/>
          <w:sz w:val="20"/>
          <w:szCs w:val="20"/>
        </w:rPr>
        <w:t>anziani e fragili</w:t>
      </w:r>
      <w:r w:rsidR="00CE0136" w:rsidRPr="005A6AAD">
        <w:rPr>
          <w:rFonts w:ascii="Avenir Next" w:hAnsi="Avenir Next"/>
          <w:sz w:val="20"/>
          <w:szCs w:val="20"/>
        </w:rPr>
        <w:t xml:space="preserve">: secondo gli esperti </w:t>
      </w:r>
      <w:r w:rsidR="00CE0136" w:rsidRPr="005A6AAD">
        <w:rPr>
          <w:rFonts w:ascii="Avenir Next" w:hAnsi="Avenir Next"/>
          <w:b/>
          <w:bCs/>
          <w:sz w:val="20"/>
          <w:szCs w:val="20"/>
        </w:rPr>
        <w:t xml:space="preserve">è necessario </w:t>
      </w:r>
      <w:r w:rsidR="00932370" w:rsidRPr="005A6AAD">
        <w:rPr>
          <w:rFonts w:ascii="Avenir Next" w:hAnsi="Avenir Next"/>
          <w:b/>
          <w:bCs/>
          <w:sz w:val="20"/>
          <w:szCs w:val="20"/>
        </w:rPr>
        <w:t xml:space="preserve">prevedere, </w:t>
      </w:r>
      <w:r w:rsidR="009B2312" w:rsidRPr="005A6AAD">
        <w:rPr>
          <w:rFonts w:ascii="Avenir Next" w:hAnsi="Avenir Next"/>
          <w:b/>
          <w:bCs/>
          <w:sz w:val="20"/>
          <w:szCs w:val="20"/>
        </w:rPr>
        <w:t>già all’interno delle gare regionali, raccomandazioni chiare sulla scelta prioritaria dei vaccini anti-influenzali potenziati</w:t>
      </w:r>
      <w:r w:rsidR="00932370" w:rsidRPr="005A6AAD">
        <w:rPr>
          <w:rFonts w:ascii="Avenir Next" w:hAnsi="Avenir Next"/>
          <w:sz w:val="20"/>
          <w:szCs w:val="20"/>
        </w:rPr>
        <w:t xml:space="preserve">, che come dimostrato dalle più recenti evidenze scientifiche, </w:t>
      </w:r>
      <w:r w:rsidR="006542A8" w:rsidRPr="005A6AAD">
        <w:rPr>
          <w:rFonts w:ascii="Avenir Next" w:hAnsi="Avenir Next"/>
          <w:sz w:val="20"/>
          <w:szCs w:val="20"/>
        </w:rPr>
        <w:t>sono i</w:t>
      </w:r>
      <w:r w:rsidRPr="005A6AAD">
        <w:rPr>
          <w:rFonts w:ascii="Avenir Next" w:hAnsi="Avenir Next"/>
          <w:sz w:val="20"/>
          <w:szCs w:val="20"/>
        </w:rPr>
        <w:t xml:space="preserve"> soli </w:t>
      </w:r>
      <w:r w:rsidR="00932370" w:rsidRPr="005A6AAD">
        <w:rPr>
          <w:rFonts w:ascii="Avenir Next" w:hAnsi="Avenir Next"/>
          <w:sz w:val="20"/>
          <w:szCs w:val="20"/>
        </w:rPr>
        <w:t>indicati e raccomandati</w:t>
      </w:r>
      <w:r w:rsidR="007B2942" w:rsidRPr="005A6AAD">
        <w:rPr>
          <w:rFonts w:ascii="Avenir Next" w:hAnsi="Avenir Next"/>
          <w:sz w:val="20"/>
          <w:szCs w:val="20"/>
        </w:rPr>
        <w:t>, in virtù della loro efficacia di protezione contro il virus, per le persone più avanti negli anni e per quelle debilitate da altre patologie o precedenti trattamenti, basti pensare agli immunodepressi</w:t>
      </w:r>
      <w:r w:rsidR="00932370" w:rsidRPr="005A6AAD">
        <w:rPr>
          <w:rFonts w:ascii="Avenir Next" w:hAnsi="Avenir Next"/>
          <w:sz w:val="20"/>
          <w:szCs w:val="20"/>
        </w:rPr>
        <w:t>.</w:t>
      </w:r>
    </w:p>
    <w:p w14:paraId="035BE821" w14:textId="280CB461" w:rsidR="00D22716" w:rsidRPr="005A6AAD" w:rsidRDefault="00374545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“</w:t>
      </w:r>
      <w:r w:rsidR="007B2942" w:rsidRPr="005A6AAD">
        <w:rPr>
          <w:rFonts w:ascii="Avenir Next" w:hAnsi="Avenir Next"/>
          <w:i/>
          <w:iCs/>
          <w:sz w:val="20"/>
          <w:szCs w:val="20"/>
        </w:rPr>
        <w:t>Alla luce del</w:t>
      </w:r>
      <w:r w:rsidR="006542A8" w:rsidRPr="005A6AAD">
        <w:rPr>
          <w:rFonts w:ascii="Avenir Next" w:hAnsi="Avenir Next"/>
          <w:i/>
          <w:iCs/>
          <w:sz w:val="20"/>
          <w:szCs w:val="20"/>
        </w:rPr>
        <w:t>l’esperienza della pandemia</w:t>
      </w:r>
      <w:r w:rsidR="007B2942" w:rsidRPr="005A6AAD">
        <w:rPr>
          <w:rFonts w:ascii="Avenir Next" w:hAnsi="Avenir Next"/>
          <w:i/>
          <w:iCs/>
          <w:sz w:val="20"/>
          <w:szCs w:val="20"/>
        </w:rPr>
        <w:t xml:space="preserve"> di Covid19</w:t>
      </w:r>
      <w:r w:rsidR="006542A8" w:rsidRPr="005A6AAD">
        <w:rPr>
          <w:rFonts w:ascii="Avenir Next" w:hAnsi="Avenir Next"/>
          <w:i/>
          <w:iCs/>
          <w:sz w:val="20"/>
          <w:szCs w:val="20"/>
        </w:rPr>
        <w:t>, è indubbio che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 la prevenzione vaccinale</w:t>
      </w:r>
      <w:r w:rsidR="006542A8" w:rsidRPr="005A6AAD">
        <w:rPr>
          <w:rFonts w:ascii="Avenir Next" w:hAnsi="Avenir Next"/>
          <w:i/>
          <w:iCs/>
          <w:sz w:val="20"/>
          <w:szCs w:val="20"/>
        </w:rPr>
        <w:t xml:space="preserve"> rappresent</w:t>
      </w:r>
      <w:r w:rsidR="007B2942" w:rsidRPr="005A6AAD">
        <w:rPr>
          <w:rFonts w:ascii="Avenir Next" w:hAnsi="Avenir Next"/>
          <w:i/>
          <w:iCs/>
          <w:sz w:val="20"/>
          <w:szCs w:val="20"/>
        </w:rPr>
        <w:t>i</w:t>
      </w:r>
      <w:r w:rsidR="006542A8" w:rsidRPr="005A6AAD">
        <w:rPr>
          <w:rFonts w:ascii="Avenir Next" w:hAnsi="Avenir Next"/>
          <w:i/>
          <w:iCs/>
          <w:sz w:val="20"/>
          <w:szCs w:val="20"/>
        </w:rPr>
        <w:t xml:space="preserve"> uno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 strumento </w:t>
      </w:r>
      <w:r w:rsidR="006542A8" w:rsidRPr="005A6AAD">
        <w:rPr>
          <w:rFonts w:ascii="Avenir Next" w:hAnsi="Avenir Next"/>
          <w:i/>
          <w:iCs/>
          <w:sz w:val="20"/>
          <w:szCs w:val="20"/>
        </w:rPr>
        <w:t xml:space="preserve">efficace </w:t>
      </w:r>
      <w:r w:rsidR="00E34501" w:rsidRPr="005A6AAD">
        <w:rPr>
          <w:rFonts w:ascii="Avenir Next" w:hAnsi="Avenir Next"/>
          <w:i/>
          <w:iCs/>
          <w:sz w:val="20"/>
          <w:szCs w:val="20"/>
        </w:rPr>
        <w:t>per la tutela della salute</w:t>
      </w:r>
      <w:r w:rsidR="007B2942" w:rsidRPr="005A6AAD">
        <w:rPr>
          <w:rFonts w:ascii="Avenir Next" w:hAnsi="Avenir Next"/>
          <w:i/>
          <w:iCs/>
          <w:sz w:val="20"/>
          <w:szCs w:val="20"/>
        </w:rPr>
        <w:t>,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 soprattutto dei più fragili</w:t>
      </w:r>
      <w:r w:rsidR="00E34501" w:rsidRPr="005A6AAD">
        <w:rPr>
          <w:rFonts w:ascii="Avenir Next" w:hAnsi="Avenir Next"/>
          <w:sz w:val="20"/>
          <w:szCs w:val="20"/>
        </w:rPr>
        <w:t xml:space="preserve">», dichiara </w:t>
      </w:r>
      <w:r w:rsidR="00E34501" w:rsidRPr="005A6AAD">
        <w:rPr>
          <w:rFonts w:ascii="Avenir Next" w:hAnsi="Avenir Next"/>
          <w:b/>
          <w:bCs/>
          <w:sz w:val="20"/>
          <w:szCs w:val="20"/>
        </w:rPr>
        <w:t xml:space="preserve">l’Onorevole Simona Loizzo, componente della XII Commissione Affari sociali della 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Camera dei</w:t>
      </w:r>
      <w:r w:rsidR="00D22716" w:rsidRPr="005A6AAD">
        <w:rPr>
          <w:rFonts w:ascii="Avenir Next" w:hAnsi="Avenir Next"/>
          <w:sz w:val="20"/>
          <w:szCs w:val="20"/>
        </w:rPr>
        <w:t xml:space="preserve"> </w:t>
      </w:r>
      <w:r w:rsidR="00D22716" w:rsidRPr="005A6AAD">
        <w:rPr>
          <w:rFonts w:ascii="Avenir Next" w:hAnsi="Avenir Next"/>
          <w:b/>
          <w:bCs/>
          <w:sz w:val="20"/>
          <w:szCs w:val="20"/>
        </w:rPr>
        <w:t>deputati</w:t>
      </w:r>
      <w:r w:rsidR="00E34501" w:rsidRPr="005A6AAD">
        <w:rPr>
          <w:rFonts w:ascii="Avenir Next" w:hAnsi="Avenir Next"/>
          <w:sz w:val="20"/>
          <w:szCs w:val="20"/>
        </w:rPr>
        <w:t>. «</w:t>
      </w:r>
      <w:r w:rsidR="006542A8" w:rsidRPr="005A6AAD">
        <w:rPr>
          <w:rFonts w:ascii="Avenir Next" w:hAnsi="Avenir Next"/>
          <w:i/>
          <w:iCs/>
          <w:sz w:val="20"/>
          <w:szCs w:val="20"/>
        </w:rPr>
        <w:t>La politica, anche grazie al lavoro dell</w:t>
      </w:r>
      <w:r w:rsidR="00E34501" w:rsidRPr="005A6AAD">
        <w:rPr>
          <w:rFonts w:ascii="Avenir Next" w:hAnsi="Avenir Next"/>
          <w:i/>
          <w:iCs/>
          <w:sz w:val="20"/>
          <w:szCs w:val="20"/>
        </w:rPr>
        <w:t>a Commissione XII della Camera</w:t>
      </w:r>
      <w:r w:rsidR="006542A8" w:rsidRPr="005A6AAD">
        <w:rPr>
          <w:rFonts w:ascii="Avenir Next" w:hAnsi="Avenir Next"/>
          <w:i/>
          <w:iCs/>
          <w:sz w:val="20"/>
          <w:szCs w:val="20"/>
        </w:rPr>
        <w:t xml:space="preserve">, 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si sta </w:t>
      </w:r>
      <w:r w:rsidR="007B2942" w:rsidRPr="005A6AAD">
        <w:rPr>
          <w:rFonts w:ascii="Avenir Next" w:hAnsi="Avenir Next"/>
          <w:i/>
          <w:iCs/>
          <w:sz w:val="20"/>
          <w:szCs w:val="20"/>
        </w:rPr>
        <w:t xml:space="preserve">dedicando 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sempre di più </w:t>
      </w:r>
      <w:r w:rsidR="006542A8" w:rsidRPr="005A6AAD">
        <w:rPr>
          <w:rFonts w:ascii="Avenir Next" w:hAnsi="Avenir Next"/>
          <w:i/>
          <w:iCs/>
          <w:sz w:val="20"/>
          <w:szCs w:val="20"/>
        </w:rPr>
        <w:t>alla</w:t>
      </w:r>
      <w:r w:rsidR="00E34501" w:rsidRPr="005A6AAD">
        <w:rPr>
          <w:rFonts w:ascii="Avenir Next" w:hAnsi="Avenir Next"/>
          <w:i/>
          <w:iCs/>
          <w:sz w:val="20"/>
          <w:szCs w:val="20"/>
        </w:rPr>
        <w:t xml:space="preserve"> prevenzione</w:t>
      </w:r>
      <w:r w:rsidR="006542A8" w:rsidRPr="005A6AAD">
        <w:rPr>
          <w:rFonts w:ascii="Avenir Next" w:hAnsi="Avenir Next"/>
          <w:i/>
          <w:iCs/>
          <w:sz w:val="20"/>
          <w:szCs w:val="20"/>
        </w:rPr>
        <w:t>, attraverso misure e attività concrete</w:t>
      </w:r>
      <w:r w:rsidR="007B2942" w:rsidRPr="005A6AAD">
        <w:rPr>
          <w:rFonts w:ascii="Avenir Next" w:hAnsi="Avenir Next"/>
          <w:i/>
          <w:iCs/>
          <w:sz w:val="20"/>
          <w:szCs w:val="20"/>
        </w:rPr>
        <w:t xml:space="preserve">. Un documento d’indirizzo come quello presentato oggi, per di più redatto dai massimi esperti nazionali in materia e alla vigilia della nuova stagione influenzale, è uno strumento prezioso per chi è chiamato a operare decisioni in sanità. Al contempo, desidero che i suoi </w:t>
      </w:r>
      <w:r w:rsidR="007B2942" w:rsidRPr="005A6AAD">
        <w:rPr>
          <w:rFonts w:ascii="Avenir Next" w:hAnsi="Avenir Next"/>
          <w:i/>
          <w:iCs/>
          <w:sz w:val="20"/>
          <w:szCs w:val="20"/>
        </w:rPr>
        <w:lastRenderedPageBreak/>
        <w:t xml:space="preserve">contenuti diventino attraverso la stampa di dominio pubblico, affinché soprattutto gli anziani, i fragili e i loro caregiver </w:t>
      </w:r>
      <w:r w:rsidR="00093D8A" w:rsidRPr="005A6AAD">
        <w:rPr>
          <w:rFonts w:ascii="Avenir Next" w:hAnsi="Avenir Next"/>
          <w:i/>
          <w:iCs/>
          <w:sz w:val="20"/>
          <w:szCs w:val="20"/>
        </w:rPr>
        <w:t>scelgano di vaccinarsi e che venga messo a loro disposizione il vaccino più appropriato</w:t>
      </w:r>
      <w:r w:rsidR="00804946" w:rsidRPr="005A6AAD">
        <w:rPr>
          <w:rFonts w:ascii="Avenir Next" w:hAnsi="Avenir Next"/>
          <w:sz w:val="20"/>
          <w:szCs w:val="20"/>
        </w:rPr>
        <w:t>»</w:t>
      </w:r>
      <w:r w:rsidR="00052C6C" w:rsidRPr="005A6AAD">
        <w:rPr>
          <w:rFonts w:ascii="Avenir Next" w:hAnsi="Avenir Next"/>
          <w:sz w:val="20"/>
          <w:szCs w:val="20"/>
        </w:rPr>
        <w:t xml:space="preserve">. </w:t>
      </w:r>
    </w:p>
    <w:p w14:paraId="25FDAE51" w14:textId="45558574" w:rsidR="00D22716" w:rsidRPr="005A6AAD" w:rsidRDefault="00052C6C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Secondo gli esperti</w:t>
      </w:r>
      <w:r w:rsidR="00804946" w:rsidRPr="005A6AAD">
        <w:rPr>
          <w:rFonts w:ascii="Avenir Next" w:hAnsi="Avenir Next"/>
          <w:sz w:val="20"/>
          <w:szCs w:val="20"/>
        </w:rPr>
        <w:t>,</w:t>
      </w:r>
      <w:r w:rsidR="00DF3E24" w:rsidRPr="005A6AAD">
        <w:rPr>
          <w:rFonts w:ascii="Avenir Next" w:hAnsi="Avenir Next"/>
          <w:sz w:val="20"/>
          <w:szCs w:val="20"/>
        </w:rPr>
        <w:t xml:space="preserve"> </w:t>
      </w:r>
      <w:r w:rsidRPr="005A6AAD">
        <w:rPr>
          <w:rFonts w:ascii="Avenir Next" w:hAnsi="Avenir Next"/>
          <w:sz w:val="20"/>
          <w:szCs w:val="20"/>
        </w:rPr>
        <w:t>molt</w:t>
      </w:r>
      <w:r w:rsidR="00DF3E24" w:rsidRPr="005A6AAD">
        <w:rPr>
          <w:rFonts w:ascii="Avenir Next" w:hAnsi="Avenir Next"/>
          <w:sz w:val="20"/>
          <w:szCs w:val="20"/>
        </w:rPr>
        <w:t xml:space="preserve">e delle azioni da implementare </w:t>
      </w:r>
      <w:r w:rsidR="00804946" w:rsidRPr="005A6AAD">
        <w:rPr>
          <w:rFonts w:ascii="Avenir Next" w:hAnsi="Avenir Next"/>
          <w:sz w:val="20"/>
          <w:szCs w:val="20"/>
        </w:rPr>
        <w:t xml:space="preserve">sono </w:t>
      </w:r>
      <w:r w:rsidR="00DF3E24" w:rsidRPr="005A6AAD">
        <w:rPr>
          <w:rFonts w:ascii="Avenir Next" w:hAnsi="Avenir Next"/>
          <w:sz w:val="20"/>
          <w:szCs w:val="20"/>
        </w:rPr>
        <w:t>suggerite</w:t>
      </w:r>
      <w:r w:rsidRPr="005A6AAD">
        <w:rPr>
          <w:rFonts w:ascii="Avenir Next" w:hAnsi="Avenir Next"/>
          <w:sz w:val="20"/>
          <w:szCs w:val="20"/>
        </w:rPr>
        <w:t xml:space="preserve"> dall’esperienza della campagna di vaccinazione anti-Covid</w:t>
      </w:r>
      <w:r w:rsidR="00804946" w:rsidRPr="005A6AAD">
        <w:rPr>
          <w:rFonts w:ascii="Avenir Next" w:hAnsi="Avenir Next"/>
          <w:sz w:val="20"/>
          <w:szCs w:val="20"/>
        </w:rPr>
        <w:t>, un “laboratorio” straordinario per velocità d</w:t>
      </w:r>
      <w:r w:rsidR="001937E6" w:rsidRPr="005A6AAD">
        <w:rPr>
          <w:rFonts w:ascii="Avenir Next" w:hAnsi="Avenir Next"/>
          <w:sz w:val="20"/>
          <w:szCs w:val="20"/>
        </w:rPr>
        <w:t>ell’</w:t>
      </w:r>
      <w:r w:rsidR="00804946" w:rsidRPr="005A6AAD">
        <w:rPr>
          <w:rFonts w:ascii="Avenir Next" w:hAnsi="Avenir Next"/>
          <w:sz w:val="20"/>
          <w:szCs w:val="20"/>
        </w:rPr>
        <w:t>immunizzazione e numerosità della popolazione coinvolta</w:t>
      </w:r>
      <w:r w:rsidR="001A1216" w:rsidRPr="005A6AAD">
        <w:rPr>
          <w:rFonts w:ascii="Avenir Next" w:hAnsi="Avenir Next"/>
          <w:sz w:val="20"/>
          <w:szCs w:val="20"/>
        </w:rPr>
        <w:t xml:space="preserve">. Ad esempio, </w:t>
      </w:r>
      <w:r w:rsidRPr="005A6AAD">
        <w:rPr>
          <w:rFonts w:ascii="Avenir Next" w:hAnsi="Avenir Next"/>
          <w:sz w:val="20"/>
          <w:szCs w:val="20"/>
        </w:rPr>
        <w:t xml:space="preserve">sotto il profilo </w:t>
      </w:r>
      <w:r w:rsidR="00DF3E24" w:rsidRPr="005A6AAD">
        <w:rPr>
          <w:rFonts w:ascii="Avenir Next" w:hAnsi="Avenir Next"/>
          <w:sz w:val="20"/>
          <w:szCs w:val="20"/>
        </w:rPr>
        <w:t>dell’ampliamento dei professionisti che possono provvedere all’atto vaccinale:</w:t>
      </w:r>
      <w:r w:rsidR="001A1216" w:rsidRPr="005A6AAD">
        <w:rPr>
          <w:rFonts w:ascii="Avenir Next" w:hAnsi="Avenir Next"/>
          <w:sz w:val="20"/>
          <w:szCs w:val="20"/>
        </w:rPr>
        <w:t xml:space="preserve"> </w:t>
      </w:r>
      <w:r w:rsidR="00DF3E24" w:rsidRPr="005A6AAD">
        <w:rPr>
          <w:rFonts w:ascii="Avenir Next" w:hAnsi="Avenir Next"/>
          <w:sz w:val="20"/>
          <w:szCs w:val="20"/>
        </w:rPr>
        <w:t xml:space="preserve">il coinvolgimento </w:t>
      </w:r>
      <w:r w:rsidR="001A1216" w:rsidRPr="005A6AAD">
        <w:rPr>
          <w:rFonts w:ascii="Avenir Next" w:hAnsi="Avenir Next"/>
          <w:sz w:val="20"/>
          <w:szCs w:val="20"/>
        </w:rPr>
        <w:t>di</w:t>
      </w:r>
      <w:r w:rsidR="00DF3E24" w:rsidRPr="005A6AAD">
        <w:rPr>
          <w:rFonts w:ascii="Avenir Next" w:hAnsi="Avenir Next"/>
          <w:sz w:val="20"/>
          <w:szCs w:val="20"/>
        </w:rPr>
        <w:t xml:space="preserve"> professionisti rappresentativi della sanità territoriale</w:t>
      </w:r>
      <w:r w:rsidR="00804946" w:rsidRPr="005A6AAD">
        <w:rPr>
          <w:rFonts w:ascii="Avenir Next" w:hAnsi="Avenir Next"/>
          <w:sz w:val="20"/>
          <w:szCs w:val="20"/>
        </w:rPr>
        <w:t xml:space="preserve"> –</w:t>
      </w:r>
      <w:r w:rsidR="00DF3E24" w:rsidRPr="005A6AAD">
        <w:rPr>
          <w:rFonts w:ascii="Avenir Next" w:hAnsi="Avenir Next"/>
          <w:sz w:val="20"/>
          <w:szCs w:val="20"/>
        </w:rPr>
        <w:t xml:space="preserve"> come medici di medicina generale e farmacie di comunità</w:t>
      </w:r>
      <w:r w:rsidR="00804946" w:rsidRPr="005A6AAD">
        <w:rPr>
          <w:rFonts w:ascii="Avenir Next" w:hAnsi="Avenir Next"/>
          <w:sz w:val="20"/>
          <w:szCs w:val="20"/>
        </w:rPr>
        <w:t xml:space="preserve"> – </w:t>
      </w:r>
      <w:r w:rsidR="00E30B46" w:rsidRPr="005A6AAD">
        <w:rPr>
          <w:rFonts w:ascii="Avenir Next" w:hAnsi="Avenir Next"/>
          <w:sz w:val="20"/>
          <w:szCs w:val="20"/>
        </w:rPr>
        <w:t>è un</w:t>
      </w:r>
      <w:r w:rsidR="00804946" w:rsidRPr="005A6AAD">
        <w:rPr>
          <w:rFonts w:ascii="Avenir Next" w:hAnsi="Avenir Next"/>
          <w:sz w:val="20"/>
          <w:szCs w:val="20"/>
        </w:rPr>
        <w:t>a</w:t>
      </w:r>
      <w:r w:rsidR="00E30B46" w:rsidRPr="005A6AAD">
        <w:rPr>
          <w:rFonts w:ascii="Avenir Next" w:hAnsi="Avenir Next"/>
          <w:sz w:val="20"/>
          <w:szCs w:val="20"/>
        </w:rPr>
        <w:t xml:space="preserve"> </w:t>
      </w:r>
      <w:r w:rsidR="00804946" w:rsidRPr="005A6AAD">
        <w:rPr>
          <w:rFonts w:ascii="Avenir Next" w:hAnsi="Avenir Next"/>
          <w:sz w:val="20"/>
          <w:szCs w:val="20"/>
        </w:rPr>
        <w:t xml:space="preserve">strategia </w:t>
      </w:r>
      <w:r w:rsidR="00E30B46" w:rsidRPr="005A6AAD">
        <w:rPr>
          <w:rFonts w:ascii="Avenir Next" w:hAnsi="Avenir Next"/>
          <w:sz w:val="20"/>
          <w:szCs w:val="20"/>
        </w:rPr>
        <w:t xml:space="preserve">efficace per promuovere e semplificare le campagne di vaccinazione antinfluenzale, facilitando la distribuzione e la somministrazione delle dosi. </w:t>
      </w:r>
      <w:r w:rsidR="00804946" w:rsidRPr="005A6AAD">
        <w:rPr>
          <w:rFonts w:ascii="Avenir Next" w:hAnsi="Avenir Next"/>
          <w:sz w:val="20"/>
          <w:szCs w:val="20"/>
        </w:rPr>
        <w:t xml:space="preserve">Al contempo, rimanendo la vaccinazione un servizio complesso e oneroso, anche solo sul piano organizzativo, il paper sottolinea che è necessario prevedere adeguati criteri di remunerazione per le prestazioni offerte dai “nuovi vaccinatori”. </w:t>
      </w:r>
    </w:p>
    <w:p w14:paraId="14CA7281" w14:textId="31BB2FDF" w:rsidR="00D22716" w:rsidRPr="005A6AAD" w:rsidRDefault="00E30B46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“</w:t>
      </w:r>
      <w:r w:rsidRPr="005A6AAD">
        <w:rPr>
          <w:rFonts w:ascii="Avenir Next" w:hAnsi="Avenir Next"/>
          <w:i/>
          <w:iCs/>
          <w:sz w:val="20"/>
          <w:szCs w:val="20"/>
        </w:rPr>
        <w:t>L’esperienza pandemica ci ha ricordato in maniera chiara che la vaccinazione rappresenta una chiamata alle armi necessaria per proteggere chi è più fragile</w:t>
      </w:r>
      <w:r w:rsidR="00A83370" w:rsidRPr="005A6AAD">
        <w:rPr>
          <w:rFonts w:ascii="Avenir Next" w:hAnsi="Avenir Next"/>
          <w:i/>
          <w:iCs/>
          <w:sz w:val="20"/>
          <w:szCs w:val="20"/>
        </w:rPr>
        <w:t>, attraverso gli strumenti più efficaci a nostra disposizione</w:t>
      </w:r>
      <w:r w:rsidRPr="005A6AAD">
        <w:rPr>
          <w:rFonts w:ascii="Avenir Next" w:hAnsi="Avenir Next"/>
          <w:sz w:val="20"/>
          <w:szCs w:val="20"/>
        </w:rPr>
        <w:t xml:space="preserve">”, commenta </w:t>
      </w:r>
      <w:r w:rsidRPr="005A6AAD">
        <w:rPr>
          <w:rFonts w:ascii="Avenir Next" w:hAnsi="Avenir Next"/>
          <w:b/>
          <w:bCs/>
          <w:sz w:val="20"/>
          <w:szCs w:val="20"/>
        </w:rPr>
        <w:t xml:space="preserve">Roberto Bernabei, Presidente di Italia Longeva e membro del </w:t>
      </w:r>
      <w:r w:rsidR="00804946" w:rsidRPr="005A6AAD">
        <w:rPr>
          <w:rFonts w:ascii="Avenir Next" w:hAnsi="Avenir Next"/>
          <w:b/>
          <w:bCs/>
          <w:sz w:val="20"/>
          <w:szCs w:val="20"/>
        </w:rPr>
        <w:t>b</w:t>
      </w:r>
      <w:r w:rsidRPr="005A6AAD">
        <w:rPr>
          <w:rFonts w:ascii="Avenir Next" w:hAnsi="Avenir Next"/>
          <w:b/>
          <w:bCs/>
          <w:sz w:val="20"/>
          <w:szCs w:val="20"/>
        </w:rPr>
        <w:t>oard</w:t>
      </w:r>
      <w:r w:rsidR="00804946" w:rsidRPr="005A6AAD">
        <w:rPr>
          <w:rFonts w:ascii="Avenir Next" w:hAnsi="Avenir Next"/>
          <w:b/>
          <w:bCs/>
          <w:sz w:val="20"/>
          <w:szCs w:val="20"/>
        </w:rPr>
        <w:t xml:space="preserve"> di esperti</w:t>
      </w:r>
      <w:r w:rsidRPr="005A6AAD">
        <w:rPr>
          <w:rFonts w:ascii="Avenir Next" w:hAnsi="Avenir Next"/>
          <w:sz w:val="20"/>
          <w:szCs w:val="20"/>
        </w:rPr>
        <w:t>. “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È necessario continuare a lavorare, attraverso strumenti 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efficaci </w:t>
      </w:r>
      <w:r w:rsidRPr="005A6AAD">
        <w:rPr>
          <w:rFonts w:ascii="Avenir Next" w:hAnsi="Avenir Next"/>
          <w:i/>
          <w:iCs/>
          <w:sz w:val="20"/>
          <w:szCs w:val="20"/>
        </w:rPr>
        <w:t>di sanità pubblica,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 ma anche di comunicazione, per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superare le tradizionali barriere culturali, organizzative e professionali che impediscono alla vaccinazione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 antinfluenzale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di decollare e di raggiungere le coperture auspicate</w:t>
      </w:r>
      <w:r w:rsidR="00804946" w:rsidRPr="005A6AAD">
        <w:rPr>
          <w:rFonts w:ascii="Avenir Next" w:hAnsi="Avenir Next"/>
          <w:i/>
          <w:iCs/>
          <w:sz w:val="20"/>
          <w:szCs w:val="20"/>
        </w:rPr>
        <w:t>, più che mai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per la protezione dei soggetti anziani e ad elevata fragilità. 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A livello strettamente organizzativo, anche in questa sede mi preme sottolineare che, </w:t>
      </w:r>
      <w:r w:rsidRPr="005A6AAD">
        <w:rPr>
          <w:rFonts w:ascii="Avenir Next" w:hAnsi="Avenir Next"/>
          <w:i/>
          <w:iCs/>
          <w:sz w:val="20"/>
          <w:szCs w:val="20"/>
        </w:rPr>
        <w:t>per un reale cambio di marcia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 di qualsiasi campagna di vaccinazione, è urgente completare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l’informatizzazione e la digitalizzazione dell’anagrafe vaccinale</w:t>
      </w:r>
      <w:r w:rsidR="004E2D93" w:rsidRPr="005A6AAD">
        <w:rPr>
          <w:rFonts w:ascii="Avenir Next" w:hAnsi="Avenir Next"/>
          <w:sz w:val="20"/>
          <w:szCs w:val="20"/>
        </w:rPr>
        <w:t xml:space="preserve">”. </w:t>
      </w:r>
      <w:r w:rsidRPr="005A6AAD">
        <w:rPr>
          <w:rFonts w:ascii="Avenir Next" w:hAnsi="Avenir Next"/>
          <w:sz w:val="20"/>
          <w:szCs w:val="20"/>
        </w:rPr>
        <w:t xml:space="preserve"> </w:t>
      </w:r>
    </w:p>
    <w:p w14:paraId="010DDF43" w14:textId="7C03468A" w:rsidR="00E30B46" w:rsidRPr="005A6AAD" w:rsidRDefault="004E2D93" w:rsidP="00BD2718">
      <w:pPr>
        <w:pStyle w:val="Nessunaspaziatura"/>
        <w:spacing w:after="120"/>
        <w:jc w:val="both"/>
        <w:rPr>
          <w:rFonts w:ascii="Avenir Next" w:hAnsi="Avenir Next"/>
          <w:sz w:val="20"/>
          <w:szCs w:val="20"/>
        </w:rPr>
      </w:pPr>
      <w:r w:rsidRPr="005A6AAD">
        <w:rPr>
          <w:rFonts w:ascii="Avenir Next" w:hAnsi="Avenir Next"/>
          <w:sz w:val="20"/>
          <w:szCs w:val="20"/>
        </w:rPr>
        <w:t>“</w:t>
      </w:r>
      <w:r w:rsidRPr="005A6AAD">
        <w:rPr>
          <w:rFonts w:ascii="Avenir Next" w:hAnsi="Avenir Next"/>
          <w:i/>
          <w:iCs/>
          <w:sz w:val="20"/>
          <w:szCs w:val="20"/>
        </w:rPr>
        <w:t>Quello che serve è una intensificazione delle misure di sanità pubblica per il rilancio delle strategie vaccinali, soprattutto verso le fasce di popolazione a rischio</w:t>
      </w:r>
      <w:r w:rsidRPr="005A6AAD">
        <w:rPr>
          <w:rFonts w:ascii="Avenir Next" w:hAnsi="Avenir Next"/>
          <w:sz w:val="20"/>
          <w:szCs w:val="20"/>
        </w:rPr>
        <w:t xml:space="preserve">” dichiara </w:t>
      </w:r>
      <w:r w:rsidRPr="005A6AAD">
        <w:rPr>
          <w:rFonts w:ascii="Avenir Next" w:hAnsi="Avenir Next"/>
          <w:b/>
          <w:bCs/>
          <w:sz w:val="20"/>
          <w:szCs w:val="20"/>
        </w:rPr>
        <w:t>Walter Ricciardi, professore ordinario di Igiene e Medicina Preventiva all’Università Cattolica e membro del Board</w:t>
      </w:r>
      <w:r w:rsidRPr="005A6AAD">
        <w:rPr>
          <w:rFonts w:ascii="Avenir Next" w:hAnsi="Avenir Next"/>
          <w:sz w:val="20"/>
          <w:szCs w:val="20"/>
        </w:rPr>
        <w:t>. “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Il Documento elaborato dal </w:t>
      </w:r>
      <w:r w:rsidR="00804946" w:rsidRPr="005A6AAD">
        <w:rPr>
          <w:rFonts w:ascii="Avenir Next" w:hAnsi="Avenir Next"/>
          <w:i/>
          <w:iCs/>
          <w:sz w:val="20"/>
          <w:szCs w:val="20"/>
        </w:rPr>
        <w:t>b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oard, che abbiamo presentato oggi, si pone l’ambizioso obiettivo di supportare le Istituzioni sanitarie a tutti i livelli – centrale, regionale e locale – per invertire il trend negativo </w:t>
      </w:r>
      <w:r w:rsidR="00A73818" w:rsidRPr="005A6AAD">
        <w:rPr>
          <w:rFonts w:ascii="Avenir Next" w:hAnsi="Avenir Next"/>
          <w:i/>
          <w:iCs/>
          <w:sz w:val="20"/>
          <w:szCs w:val="20"/>
        </w:rPr>
        <w:t xml:space="preserve">delle coperture 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che caratterizza la vaccinazione </w:t>
      </w:r>
      <w:r w:rsidR="00D22716" w:rsidRPr="005A6AAD">
        <w:rPr>
          <w:rFonts w:ascii="Avenir Next" w:hAnsi="Avenir Next"/>
          <w:i/>
          <w:iCs/>
          <w:sz w:val="20"/>
          <w:szCs w:val="20"/>
        </w:rPr>
        <w:t>antinfluenzale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a beneficio della salute di anziani e fragili</w:t>
      </w:r>
      <w:r w:rsidR="00A83370" w:rsidRPr="005A6AAD">
        <w:rPr>
          <w:rFonts w:ascii="Avenir Next" w:hAnsi="Avenir Next"/>
          <w:i/>
          <w:iCs/>
          <w:sz w:val="20"/>
          <w:szCs w:val="20"/>
        </w:rPr>
        <w:t>, verso i quali sono oggi disponibili vaccini sicuri e ancora più efficaci</w:t>
      </w:r>
      <w:r w:rsidR="00A73818" w:rsidRPr="005A6AAD">
        <w:rPr>
          <w:rFonts w:ascii="Avenir Next" w:hAnsi="Avenir Next"/>
          <w:i/>
          <w:iCs/>
          <w:sz w:val="20"/>
          <w:szCs w:val="20"/>
        </w:rPr>
        <w:t xml:space="preserve"> e che, soprattutto in presenza di coperture non adeguate, è indispensabile somministrare in modo appropriato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. L’attenzione </w:t>
      </w:r>
      <w:r w:rsidR="00804946" w:rsidRPr="005A6AAD">
        <w:rPr>
          <w:rFonts w:ascii="Avenir Next" w:hAnsi="Avenir Next"/>
          <w:i/>
          <w:iCs/>
          <w:sz w:val="20"/>
          <w:szCs w:val="20"/>
        </w:rPr>
        <w:t>che si registra oggi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sul tema della prevenzione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 è uno dei pochi lasciti positivi del Covid, e rappresenta</w:t>
      </w:r>
      <w:r w:rsidRPr="005A6AAD">
        <w:rPr>
          <w:rFonts w:ascii="Avenir Next" w:hAnsi="Avenir Next"/>
          <w:i/>
          <w:iCs/>
          <w:sz w:val="20"/>
          <w:szCs w:val="20"/>
        </w:rPr>
        <w:t xml:space="preserve"> un’occasione che non va sprecata</w:t>
      </w:r>
      <w:r w:rsidR="00804946" w:rsidRPr="005A6AAD">
        <w:rPr>
          <w:rFonts w:ascii="Avenir Next" w:hAnsi="Avenir Next"/>
          <w:i/>
          <w:iCs/>
          <w:sz w:val="20"/>
          <w:szCs w:val="20"/>
        </w:rPr>
        <w:t xml:space="preserve">, per trarne tutti i possibili vantaggi sul fronte delle altre malattie </w:t>
      </w:r>
      <w:r w:rsidR="001051FF" w:rsidRPr="005A6AAD">
        <w:rPr>
          <w:rFonts w:ascii="Avenir Next" w:hAnsi="Avenir Next"/>
          <w:i/>
          <w:iCs/>
          <w:sz w:val="20"/>
          <w:szCs w:val="20"/>
        </w:rPr>
        <w:t xml:space="preserve">che sono al contempo facilmente trasmissibili e facilmente </w:t>
      </w:r>
      <w:r w:rsidR="00804946" w:rsidRPr="005A6AAD">
        <w:rPr>
          <w:rFonts w:ascii="Avenir Next" w:hAnsi="Avenir Next"/>
          <w:i/>
          <w:iCs/>
          <w:sz w:val="20"/>
          <w:szCs w:val="20"/>
        </w:rPr>
        <w:t>prevenibili, a partire dall’influenza</w:t>
      </w:r>
      <w:r w:rsidRPr="005A6AAD">
        <w:rPr>
          <w:rFonts w:ascii="Avenir Next" w:hAnsi="Avenir Next"/>
          <w:sz w:val="20"/>
          <w:szCs w:val="20"/>
        </w:rPr>
        <w:t xml:space="preserve">”. </w:t>
      </w:r>
    </w:p>
    <w:p w14:paraId="51895813" w14:textId="77777777" w:rsidR="0004057A" w:rsidRPr="005A6AAD" w:rsidRDefault="0004057A" w:rsidP="00166656">
      <w:pPr>
        <w:spacing w:after="0"/>
        <w:jc w:val="both"/>
        <w:rPr>
          <w:rFonts w:ascii="Avenir Next" w:eastAsia="Times New Roman" w:hAnsi="Avenir Next" w:cs="Calibri Light"/>
          <w:smallCaps/>
          <w:color w:val="000000" w:themeColor="text1"/>
          <w:sz w:val="20"/>
          <w:szCs w:val="20"/>
          <w:lang w:eastAsia="it-IT"/>
        </w:rPr>
      </w:pPr>
    </w:p>
    <w:p w14:paraId="4121CA1A" w14:textId="6C708AE0" w:rsidR="00097DC7" w:rsidRPr="005A6AAD" w:rsidRDefault="00097DC7" w:rsidP="00166656">
      <w:pPr>
        <w:spacing w:after="0"/>
        <w:jc w:val="both"/>
        <w:rPr>
          <w:rFonts w:ascii="Avenir Next" w:eastAsia="Times New Roman" w:hAnsi="Avenir Next" w:cs="Calibri Light"/>
          <w:smallCaps/>
          <w:color w:val="000000" w:themeColor="text1"/>
          <w:sz w:val="20"/>
          <w:szCs w:val="20"/>
          <w:lang w:eastAsia="it-IT"/>
        </w:rPr>
      </w:pPr>
      <w:r w:rsidRPr="005A6AAD">
        <w:rPr>
          <w:rFonts w:ascii="Avenir Next" w:eastAsia="Times New Roman" w:hAnsi="Avenir Next" w:cs="Calibri Light"/>
          <w:smallCaps/>
          <w:color w:val="000000" w:themeColor="text1"/>
          <w:sz w:val="20"/>
          <w:szCs w:val="20"/>
          <w:lang w:eastAsia="it-IT"/>
        </w:rPr>
        <w:t>***</w:t>
      </w:r>
    </w:p>
    <w:p w14:paraId="1D8B92AB" w14:textId="77777777" w:rsidR="00166656" w:rsidRPr="005A6AAD" w:rsidRDefault="00166656" w:rsidP="00166656">
      <w:pPr>
        <w:spacing w:after="0"/>
        <w:jc w:val="both"/>
        <w:rPr>
          <w:rFonts w:ascii="Avenir Next" w:eastAsia="Times New Roman" w:hAnsi="Avenir Next" w:cs="Calibri Light"/>
          <w:smallCaps/>
          <w:color w:val="000000" w:themeColor="text1"/>
          <w:sz w:val="20"/>
          <w:szCs w:val="20"/>
          <w:lang w:eastAsia="it-IT"/>
        </w:rPr>
      </w:pPr>
    </w:p>
    <w:p w14:paraId="7484A3EB" w14:textId="0F79EB18" w:rsidR="0004057A" w:rsidRPr="005A6AAD" w:rsidRDefault="00D73D77" w:rsidP="00166656">
      <w:pPr>
        <w:spacing w:after="0"/>
        <w:jc w:val="both"/>
        <w:rPr>
          <w:rFonts w:ascii="Avenir Next" w:hAnsi="Avenir Next" w:cstheme="majorHAnsi"/>
          <w:b/>
          <w:bCs/>
          <w:color w:val="000000" w:themeColor="text1"/>
          <w:sz w:val="20"/>
          <w:szCs w:val="20"/>
        </w:rPr>
      </w:pPr>
      <w:r w:rsidRPr="005A6AAD">
        <w:rPr>
          <w:rFonts w:ascii="Avenir Next" w:hAnsi="Avenir Next" w:cstheme="majorHAnsi"/>
          <w:b/>
          <w:bCs/>
          <w:color w:val="000000" w:themeColor="text1"/>
          <w:sz w:val="20"/>
          <w:szCs w:val="20"/>
        </w:rPr>
        <w:t xml:space="preserve">Il Decalogo </w:t>
      </w:r>
    </w:p>
    <w:p w14:paraId="07A1BE07" w14:textId="77777777" w:rsidR="0004057A" w:rsidRPr="005A6AAD" w:rsidRDefault="0004057A" w:rsidP="00166656">
      <w:pPr>
        <w:spacing w:after="0"/>
        <w:jc w:val="both"/>
        <w:rPr>
          <w:rFonts w:ascii="Avenir Next" w:eastAsia="Times New Roman" w:hAnsi="Avenir Next" w:cs="Calibri Light"/>
          <w:b/>
          <w:bCs/>
          <w:smallCaps/>
          <w:color w:val="000000" w:themeColor="text1"/>
          <w:sz w:val="20"/>
          <w:szCs w:val="20"/>
          <w:lang w:eastAsia="it-IT"/>
        </w:rPr>
      </w:pPr>
    </w:p>
    <w:p w14:paraId="3D900201" w14:textId="6128A80C" w:rsidR="005810CA" w:rsidRPr="005A6AAD" w:rsidRDefault="0076788B" w:rsidP="00937F25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>Circolare Ministeriale in tempi utili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>. L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a Circolare Ministeriale Annuale 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deve essere 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diramata </w:t>
      </w:r>
      <w:r w:rsidR="000438F2" w:rsidRPr="005A6AAD">
        <w:rPr>
          <w:rFonts w:ascii="Avenir Next" w:hAnsi="Avenir Next" w:cstheme="majorHAnsi"/>
          <w:sz w:val="18"/>
          <w:szCs w:val="18"/>
          <w:lang w:val="it-IT"/>
        </w:rPr>
        <w:t>con congruo anticipo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 rispetto all</w:t>
      </w:r>
      <w:r w:rsidR="000438F2" w:rsidRPr="005A6AAD">
        <w:rPr>
          <w:rFonts w:ascii="Avenir Next" w:hAnsi="Avenir Next" w:cstheme="majorHAnsi"/>
          <w:sz w:val="18"/>
          <w:szCs w:val="18"/>
          <w:lang w:val="it-IT"/>
        </w:rPr>
        <w:t>a predisposizione e pubblicazione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 dei bandi di gara</w:t>
      </w:r>
      <w:r w:rsidR="000438F2" w:rsidRPr="005A6AAD">
        <w:rPr>
          <w:rFonts w:ascii="Avenir Next" w:hAnsi="Avenir Next" w:cstheme="majorHAnsi"/>
          <w:sz w:val="18"/>
          <w:szCs w:val="18"/>
          <w:lang w:val="it-IT"/>
        </w:rPr>
        <w:t xml:space="preserve"> a livello regional</w:t>
      </w:r>
      <w:r w:rsidR="005810CA" w:rsidRPr="005A6AAD">
        <w:rPr>
          <w:rFonts w:ascii="Avenir Next" w:hAnsi="Avenir Next" w:cstheme="majorHAnsi"/>
          <w:sz w:val="18"/>
          <w:szCs w:val="18"/>
          <w:lang w:val="it-IT"/>
        </w:rPr>
        <w:t>e;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</w:p>
    <w:p w14:paraId="5C3C2E0A" w14:textId="5FC5D526" w:rsidR="00937F25" w:rsidRPr="005A6AAD" w:rsidRDefault="0076788B" w:rsidP="00F60027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>Vaccini appropriati per anziani e fragili</w:t>
      </w:r>
      <w:r w:rsidR="00937F25"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 xml:space="preserve"> nello “standard” delle gare regionali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>. L</w:t>
      </w:r>
      <w:r w:rsidR="00A850E4" w:rsidRPr="005A6AAD">
        <w:rPr>
          <w:rFonts w:ascii="Avenir Next" w:hAnsi="Avenir Next" w:cstheme="majorHAnsi"/>
          <w:sz w:val="18"/>
          <w:szCs w:val="18"/>
          <w:lang w:val="it-IT"/>
        </w:rPr>
        <w:t xml:space="preserve">a </w:t>
      </w:r>
      <w:r w:rsidR="00CA57EF" w:rsidRPr="005A6AAD">
        <w:rPr>
          <w:rFonts w:ascii="Avenir Next" w:hAnsi="Avenir Next" w:cstheme="majorHAnsi"/>
          <w:sz w:val="18"/>
          <w:szCs w:val="18"/>
          <w:lang w:val="it-IT"/>
        </w:rPr>
        <w:t>C</w:t>
      </w:r>
      <w:r w:rsidR="00A850E4" w:rsidRPr="005A6AAD">
        <w:rPr>
          <w:rFonts w:ascii="Avenir Next" w:hAnsi="Avenir Next" w:cstheme="majorHAnsi"/>
          <w:sz w:val="18"/>
          <w:szCs w:val="18"/>
          <w:lang w:val="it-IT"/>
        </w:rPr>
        <w:t>ircolare</w:t>
      </w:r>
      <w:r w:rsidR="00CA57EF" w:rsidRPr="005A6AAD">
        <w:rPr>
          <w:rFonts w:ascii="Avenir Next" w:hAnsi="Avenir Next" w:cstheme="majorHAnsi"/>
          <w:sz w:val="18"/>
          <w:szCs w:val="18"/>
          <w:lang w:val="it-IT"/>
        </w:rPr>
        <w:t xml:space="preserve"> Ministeriale</w:t>
      </w:r>
      <w:r w:rsidR="00A850E4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deve </w:t>
      </w:r>
      <w:r w:rsidR="00E64106" w:rsidRPr="005A6AAD">
        <w:rPr>
          <w:rFonts w:ascii="Avenir Next" w:hAnsi="Avenir Next" w:cstheme="majorHAnsi"/>
          <w:sz w:val="18"/>
          <w:szCs w:val="18"/>
          <w:lang w:val="it-IT"/>
        </w:rPr>
        <w:t>contenere</w:t>
      </w:r>
      <w:r w:rsidR="00937F25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r w:rsidR="00940B08" w:rsidRPr="005A6AAD">
        <w:rPr>
          <w:rFonts w:ascii="Avenir Next" w:hAnsi="Avenir Next" w:cstheme="majorHAnsi"/>
          <w:sz w:val="18"/>
          <w:szCs w:val="18"/>
          <w:lang w:val="it-IT"/>
        </w:rPr>
        <w:t xml:space="preserve">indicazioni funzionali al raggiungimento di </w:t>
      </w:r>
      <w:r w:rsidR="00937F25" w:rsidRPr="005A6AAD">
        <w:rPr>
          <w:rFonts w:ascii="Avenir Next" w:hAnsi="Avenir Next" w:cstheme="majorHAnsi"/>
          <w:sz w:val="18"/>
          <w:szCs w:val="18"/>
          <w:lang w:val="it-IT"/>
        </w:rPr>
        <w:t>uno standard omogeneo dei bandi di gara regionali</w:t>
      </w:r>
      <w:r w:rsidR="00940B08" w:rsidRPr="005A6AAD">
        <w:rPr>
          <w:rFonts w:ascii="Avenir Next" w:hAnsi="Avenir Next" w:cstheme="majorHAnsi"/>
          <w:sz w:val="18"/>
          <w:szCs w:val="18"/>
          <w:lang w:val="it-IT"/>
        </w:rPr>
        <w:t>, includendo</w:t>
      </w:r>
      <w:bookmarkStart w:id="0" w:name="_Hlk129859105"/>
      <w:r w:rsidR="00937F25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bookmarkEnd w:id="0"/>
      <w:r w:rsidR="00686FEB" w:rsidRPr="005A6AAD">
        <w:rPr>
          <w:rFonts w:ascii="Avenir Next" w:hAnsi="Avenir Next" w:cstheme="majorHAnsi"/>
          <w:sz w:val="18"/>
          <w:szCs w:val="18"/>
          <w:lang w:val="it-IT"/>
        </w:rPr>
        <w:t xml:space="preserve">delle raccomandazioni chiare </w:t>
      </w:r>
      <w:r w:rsidR="00940B08" w:rsidRPr="005A6AAD">
        <w:rPr>
          <w:rFonts w:ascii="Avenir Next" w:hAnsi="Avenir Next" w:cstheme="majorHAnsi"/>
          <w:sz w:val="18"/>
          <w:szCs w:val="18"/>
          <w:lang w:val="it-IT"/>
        </w:rPr>
        <w:t>sulla scelta prioritaria dei</w:t>
      </w:r>
      <w:r w:rsidR="00CA57EF" w:rsidRPr="005A6AAD">
        <w:rPr>
          <w:rFonts w:ascii="Avenir Next" w:hAnsi="Avenir Next" w:cstheme="majorHAnsi"/>
          <w:sz w:val="18"/>
          <w:szCs w:val="18"/>
          <w:lang w:val="it-IT"/>
        </w:rPr>
        <w:t xml:space="preserve"> vaccini antinfluenzali potenziat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>i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>in quanto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, alla luce delle evidenze scientifiche, sono 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i </w:t>
      </w:r>
      <w:r w:rsidR="000438F2" w:rsidRPr="005A6AAD">
        <w:rPr>
          <w:rFonts w:ascii="Avenir Next" w:hAnsi="Avenir Next" w:cstheme="majorHAnsi"/>
          <w:sz w:val="18"/>
          <w:szCs w:val="18"/>
          <w:lang w:val="it-IT"/>
        </w:rPr>
        <w:t>soli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 appropriati per </w:t>
      </w:r>
      <w:r w:rsidR="000438F2" w:rsidRPr="005A6AAD">
        <w:rPr>
          <w:rFonts w:ascii="Avenir Next" w:hAnsi="Avenir Next" w:cstheme="majorHAnsi"/>
          <w:sz w:val="18"/>
          <w:szCs w:val="18"/>
          <w:lang w:val="it-IT"/>
        </w:rPr>
        <w:t>i cittadini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 xml:space="preserve"> over</w:t>
      </w:r>
      <w:r w:rsidR="00E64106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r w:rsidR="000F265A" w:rsidRPr="005A6AAD">
        <w:rPr>
          <w:rFonts w:ascii="Avenir Next" w:hAnsi="Avenir Next" w:cstheme="majorHAnsi"/>
          <w:sz w:val="18"/>
          <w:szCs w:val="18"/>
          <w:lang w:val="it-IT"/>
        </w:rPr>
        <w:t>65 e fragili;</w:t>
      </w:r>
    </w:p>
    <w:p w14:paraId="4E369336" w14:textId="39B83299" w:rsidR="005810CA" w:rsidRPr="005A6AAD" w:rsidRDefault="001E170F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Termini e requisiti sul m</w:t>
      </w:r>
      <w:r w:rsidR="009A499D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odello PNRR</w:t>
      </w:r>
      <w:r w:rsidR="009A499D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. Su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ll’</w:t>
      </w:r>
      <w:r w:rsidR="009A499D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esempio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della prassi avviata per l’attuazione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in sanità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dei bandi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regionali </w:t>
      </w:r>
      <w:r w:rsidR="00E64106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legati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al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PNRR, i documenti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ministeriali dovrebbero</w:t>
      </w:r>
      <w:r w:rsidR="009A499D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indicare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in modo più chiaro e cogente,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alle amministrazioni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locali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,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anche</w:t>
      </w:r>
      <w:r w:rsidR="00E64106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i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termini di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scadenz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</w:t>
      </w:r>
      <w:r w:rsidR="00E64106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delle diverse fasi di approvvigionamento e somministrazione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; </w:t>
      </w:r>
    </w:p>
    <w:p w14:paraId="5282D828" w14:textId="616C4235" w:rsidR="005810CA" w:rsidRPr="005A6AAD" w:rsidRDefault="00E65EF5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 xml:space="preserve">Poteri di controllo alla DG </w:t>
      </w:r>
      <w:r w:rsidR="00165E64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Prevenzione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.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Per supportare l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 concreta efficacia</w:t>
      </w:r>
      <w:r w:rsidR="00E64106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dei suddetti accorgimenti, dovrebbero essere attribuiti alla Direzione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Generale della Prevenzione del Ministero della Salute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specifici compiti </w:t>
      </w:r>
      <w:r w:rsidR="000438F2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lastRenderedPageBreak/>
        <w:t>di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controllo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,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che consentano di verificare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,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anno dopo anno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,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l’effettiv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 osservanza da parte delle Regioni de</w:t>
      </w:r>
      <w:r w:rsidR="00D16FC7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lle indicazioni ministeriali;</w:t>
      </w:r>
    </w:p>
    <w:p w14:paraId="04608F10" w14:textId="1134E5D7" w:rsidR="005810CA" w:rsidRPr="005A6AAD" w:rsidRDefault="009A499D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 xml:space="preserve">Stop </w:t>
      </w:r>
      <w:r w:rsidR="00123CF9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all’utilizzo irrazionale</w:t>
      </w:r>
      <w:r w:rsidR="00ED0F7A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 xml:space="preserve"> dei vaccini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.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Le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Regioni, le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aziende sanitarie locali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e i professionisti abilitati alla somministrazione delle dosi,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si attivino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tempestivamente – anche sul fronte della comunicazione diretta ai cittadini – </w:t>
      </w:r>
      <w:r w:rsidR="00FF01DF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per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evitare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lunghe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giacenze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, nonché la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scadenz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presso gli hub distributivi, 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di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numerosi</w:t>
      </w:r>
      <w:r w:rsidR="002F1D9C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lotti vaccinali;</w:t>
      </w:r>
    </w:p>
    <w:p w14:paraId="18433958" w14:textId="77777777" w:rsidR="005810CA" w:rsidRPr="005A6AAD" w:rsidRDefault="009A499D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Comunicazione tempestiva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.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L’attività comunicazionale sulla prevenzione antinfluenzale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sia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strutturata in modo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da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informa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re i cittadini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durante il periodo </w:t>
      </w:r>
      <w:r w:rsidR="00FF01DF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più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propizio</w:t>
      </w:r>
      <w:r w:rsidR="00FF01DF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dell’anno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– orientativamente, fra il rientro dalle vacanze estive e l’inizio dell’autunno – ossia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con 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congruo</w:t>
      </w:r>
      <w:r w:rsidR="00FF01DF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anticipo rispetto all’</w:t>
      </w:r>
      <w:r w:rsidR="00E65EF5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inizio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della stagione influenzale;</w:t>
      </w:r>
    </w:p>
    <w:p w14:paraId="713E6670" w14:textId="77777777" w:rsidR="005810CA" w:rsidRPr="005A6AAD" w:rsidRDefault="009A499D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 xml:space="preserve">Comunicazione </w:t>
      </w:r>
      <w:r w:rsidR="00E65EF5"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>targettizzata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. 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 xml:space="preserve">La popolazione </w:t>
      </w:r>
      <w:r w:rsidR="00E65EF5" w:rsidRPr="005A6AAD">
        <w:rPr>
          <w:rFonts w:ascii="Avenir Next" w:hAnsi="Avenir Next" w:cstheme="majorHAnsi"/>
          <w:sz w:val="18"/>
          <w:szCs w:val="18"/>
          <w:lang w:val="it-IT"/>
        </w:rPr>
        <w:t xml:space="preserve">più 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>a rischio</w:t>
      </w:r>
      <w:r w:rsidR="00E65EF5" w:rsidRPr="005A6AAD">
        <w:rPr>
          <w:rFonts w:ascii="Avenir Next" w:hAnsi="Avenir Next" w:cstheme="majorHAnsi"/>
          <w:sz w:val="18"/>
          <w:szCs w:val="18"/>
          <w:lang w:val="it-IT"/>
        </w:rPr>
        <w:t>, e cioè in primis gli anziani, siano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 xml:space="preserve"> raggiunt</w:t>
      </w:r>
      <w:r w:rsidR="00E65EF5" w:rsidRPr="005A6AAD">
        <w:rPr>
          <w:rFonts w:ascii="Avenir Next" w:hAnsi="Avenir Next" w:cstheme="majorHAnsi"/>
          <w:sz w:val="18"/>
          <w:szCs w:val="18"/>
          <w:lang w:val="it-IT"/>
        </w:rPr>
        <w:t>i da messaggi che promuovano la vaccinazione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 xml:space="preserve"> </w:t>
      </w:r>
      <w:r w:rsidR="00FF01DF" w:rsidRPr="005A6AAD">
        <w:rPr>
          <w:rFonts w:ascii="Avenir Next" w:hAnsi="Avenir Next" w:cstheme="majorHAnsi"/>
          <w:sz w:val="18"/>
          <w:szCs w:val="18"/>
          <w:lang w:val="it-IT"/>
        </w:rPr>
        <w:t xml:space="preserve">tramite </w:t>
      </w:r>
      <w:r w:rsidR="00E65EF5" w:rsidRPr="005A6AAD">
        <w:rPr>
          <w:rFonts w:ascii="Avenir Next" w:hAnsi="Avenir Next" w:cstheme="majorHAnsi"/>
          <w:sz w:val="18"/>
          <w:szCs w:val="18"/>
          <w:lang w:val="it-IT"/>
        </w:rPr>
        <w:t>canali e mezzi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 xml:space="preserve"> di comunicazione </w:t>
      </w:r>
      <w:r w:rsidR="00E65EF5" w:rsidRPr="005A6AAD">
        <w:rPr>
          <w:rFonts w:ascii="Avenir Next" w:hAnsi="Avenir Next" w:cstheme="majorHAnsi"/>
          <w:sz w:val="18"/>
          <w:szCs w:val="18"/>
          <w:lang w:val="it-IT"/>
        </w:rPr>
        <w:t>più affini alle loro abitudini di fruizione dell’offerta informativa</w:t>
      </w:r>
      <w:r w:rsidR="0020158E" w:rsidRPr="005A6AAD">
        <w:rPr>
          <w:rFonts w:ascii="Avenir Next" w:hAnsi="Avenir Next" w:cstheme="majorHAnsi"/>
          <w:sz w:val="18"/>
          <w:szCs w:val="18"/>
          <w:lang w:val="it-IT"/>
        </w:rPr>
        <w:t>, privilegiando il mezzo televisivo e la stampa locale</w:t>
      </w:r>
      <w:r w:rsidR="00A24791" w:rsidRPr="005A6AAD">
        <w:rPr>
          <w:rFonts w:ascii="Avenir Next" w:hAnsi="Avenir Next" w:cstheme="majorHAnsi"/>
          <w:sz w:val="18"/>
          <w:szCs w:val="18"/>
          <w:lang w:val="it-IT"/>
        </w:rPr>
        <w:t>;</w:t>
      </w:r>
    </w:p>
    <w:p w14:paraId="34F22CB4" w14:textId="77777777" w:rsidR="005810CA" w:rsidRPr="005A6AAD" w:rsidRDefault="0020158E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 xml:space="preserve">Puntare </w:t>
      </w:r>
      <w:r w:rsidR="005810CA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>sugli “avamposti”</w:t>
      </w:r>
      <w:r w:rsidR="001E170F" w:rsidRPr="005A6AAD">
        <w:rPr>
          <w:rFonts w:ascii="Avenir Next" w:hAnsi="Avenir Next" w:cstheme="majorHAnsi"/>
          <w:b/>
          <w:bCs/>
          <w:i/>
          <w:iCs/>
          <w:color w:val="000000" w:themeColor="text1"/>
          <w:sz w:val="18"/>
          <w:szCs w:val="18"/>
          <w:lang w:val="it-IT"/>
        </w:rPr>
        <w:t xml:space="preserve"> territoriali</w:t>
      </w:r>
      <w:r w:rsidR="009A499D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.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I Medici di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Medicina generale e la farmacia di comunità – come avamposti territoriali del SSN – hanno dimostrato di poter promuovere e semplificare le campagne di vaccinazione antinfluenzale, facilitando la distribuzione e la somministrazione delle dosi. </w:t>
      </w:r>
      <w:r w:rsidR="00A24791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Su questa rete strutturata e capillare, il Sistema potrebbe puntare di più, ad esempio promuovendo gli accordi – fra Regioni e organizzazioni sindacali dei titolari di farmacia – affinché si moltiplichino le esperienze di ritiro delle dosi da parte dei MMG presso le farmacie aperte al pubblico</w:t>
      </w:r>
      <w:r w:rsidR="00FF01DF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;</w:t>
      </w:r>
    </w:p>
    <w:p w14:paraId="6F566269" w14:textId="7B36BFE4" w:rsidR="00F15243" w:rsidRPr="005A6AAD" w:rsidRDefault="0020158E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 xml:space="preserve">Estendere e remunerare “ad hoc” l’atto </w:t>
      </w:r>
      <w:r w:rsidR="00594DE2"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>sanitario</w:t>
      </w: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 xml:space="preserve"> della somministrazione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. La campagna vaccinale anti-Covid ha insegnato che 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 xml:space="preserve">anche 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professionisti della salute diversi dai medici possono 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>essere idonei a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 vaccinare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>. Tuttavia, la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 vaccinazione è un servizio oneroso, 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>a partire dal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 carico di lavoro aggiuntivo per i professionisti coinvolti. Da questo punto di vista, </w:t>
      </w:r>
      <w:r w:rsidR="001E170F" w:rsidRPr="005A6AAD">
        <w:rPr>
          <w:rFonts w:ascii="Avenir Next" w:hAnsi="Avenir Next" w:cstheme="majorHAnsi"/>
          <w:sz w:val="18"/>
          <w:szCs w:val="18"/>
          <w:lang w:val="it-IT"/>
        </w:rPr>
        <w:t xml:space="preserve">l’abilitazione alla vaccinazione di un numero crescente di professionisti, nonché un’adeguata remunerazione aggiuntiva per 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 xml:space="preserve">la partecipazione a strutturate campagne di vaccinazione </w:t>
      </w:r>
      <w:r w:rsidR="001E170F" w:rsidRPr="005A6AAD">
        <w:rPr>
          <w:rFonts w:ascii="Avenir Next" w:hAnsi="Avenir Next" w:cstheme="majorHAnsi"/>
          <w:sz w:val="18"/>
          <w:szCs w:val="18"/>
          <w:lang w:val="it-IT"/>
        </w:rPr>
        <w:t>– magari parametrat</w:t>
      </w:r>
      <w:r w:rsidR="00D50BBA" w:rsidRPr="005A6AAD">
        <w:rPr>
          <w:rFonts w:ascii="Avenir Next" w:hAnsi="Avenir Next" w:cstheme="majorHAnsi"/>
          <w:sz w:val="18"/>
          <w:szCs w:val="18"/>
          <w:lang w:val="it-IT"/>
        </w:rPr>
        <w:t>e</w:t>
      </w:r>
      <w:r w:rsidR="001E170F" w:rsidRPr="005A6AAD">
        <w:rPr>
          <w:rFonts w:ascii="Avenir Next" w:hAnsi="Avenir Next" w:cstheme="majorHAnsi"/>
          <w:sz w:val="18"/>
          <w:szCs w:val="18"/>
          <w:lang w:val="it-IT"/>
        </w:rPr>
        <w:t xml:space="preserve"> su specifici target numerici di popolazione – potrebbero rappresentare 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strategie efficaci </w:t>
      </w:r>
      <w:r w:rsidR="001E170F" w:rsidRPr="005A6AAD">
        <w:rPr>
          <w:rFonts w:ascii="Avenir Next" w:hAnsi="Avenir Next" w:cstheme="majorHAnsi"/>
          <w:sz w:val="18"/>
          <w:szCs w:val="18"/>
          <w:lang w:val="it-IT"/>
        </w:rPr>
        <w:t>di promozione delle campagne antinfluenzali.</w:t>
      </w:r>
    </w:p>
    <w:p w14:paraId="11D4AEA8" w14:textId="1C226048" w:rsidR="000E325F" w:rsidRPr="005A6AAD" w:rsidRDefault="000E325F" w:rsidP="005810CA">
      <w:pPr>
        <w:pStyle w:val="Paragrafoelenco"/>
        <w:numPr>
          <w:ilvl w:val="0"/>
          <w:numId w:val="37"/>
        </w:numPr>
        <w:spacing w:after="0"/>
        <w:jc w:val="both"/>
        <w:rPr>
          <w:rFonts w:ascii="Avenir Next" w:hAnsi="Avenir Next" w:cstheme="majorHAnsi"/>
          <w:sz w:val="18"/>
          <w:szCs w:val="18"/>
          <w:lang w:val="it-IT"/>
        </w:rPr>
      </w:pPr>
      <w:r w:rsidRPr="005A6AAD">
        <w:rPr>
          <w:rFonts w:ascii="Avenir Next" w:hAnsi="Avenir Next" w:cstheme="majorHAnsi"/>
          <w:b/>
          <w:bCs/>
          <w:i/>
          <w:iCs/>
          <w:sz w:val="18"/>
          <w:szCs w:val="18"/>
          <w:lang w:val="it-IT"/>
        </w:rPr>
        <w:t>Verifica degli esiti delle campagne vaccinali</w:t>
      </w:r>
      <w:r w:rsidRPr="005A6AAD">
        <w:rPr>
          <w:rFonts w:ascii="Avenir Next" w:hAnsi="Avenir Next" w:cstheme="majorHAnsi"/>
          <w:sz w:val="18"/>
          <w:szCs w:val="18"/>
          <w:lang w:val="it-IT"/>
        </w:rPr>
        <w:t xml:space="preserve">.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Appare dirimente la verifica degli esiti delle campagne vaccinali in termini di rapporto fra aumento dell’appropriatezza vaccinale – inclusa la corretta somministrazione dei vaccini </w:t>
      </w:r>
      <w:r w:rsidR="00940B08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potenziati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alla popolazione target</w:t>
      </w:r>
      <w:r w:rsidR="00CB133E"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 xml:space="preserve"> </w:t>
      </w:r>
      <w:r w:rsidRPr="005A6AAD">
        <w:rPr>
          <w:rFonts w:ascii="Avenir Next" w:hAnsi="Avenir Next" w:cstheme="majorHAnsi"/>
          <w:color w:val="000000" w:themeColor="text1"/>
          <w:sz w:val="18"/>
          <w:szCs w:val="18"/>
          <w:lang w:val="it-IT"/>
        </w:rPr>
        <w:t>– e conseguente riduzione di ospedalizzazioni, ricoveri in terapia intensiva, etc.</w:t>
      </w:r>
    </w:p>
    <w:p w14:paraId="28DCC68E" w14:textId="511F5964" w:rsidR="00BD1939" w:rsidRPr="005A6AAD" w:rsidRDefault="00BD1939" w:rsidP="00BD1939">
      <w:pPr>
        <w:pStyle w:val="Paragrafoelenco"/>
        <w:spacing w:after="0"/>
        <w:ind w:left="1080"/>
        <w:jc w:val="both"/>
        <w:rPr>
          <w:rFonts w:ascii="Avenir Next" w:hAnsi="Avenir Next" w:cstheme="majorHAnsi"/>
          <w:sz w:val="20"/>
          <w:szCs w:val="20"/>
          <w:lang w:val="it-IT"/>
        </w:rPr>
      </w:pPr>
    </w:p>
    <w:p w14:paraId="659C470E" w14:textId="77777777" w:rsidR="00BD1939" w:rsidRPr="005A6AAD" w:rsidRDefault="00BD1939" w:rsidP="0004057A">
      <w:pPr>
        <w:spacing w:after="0"/>
        <w:jc w:val="both"/>
        <w:rPr>
          <w:rFonts w:ascii="Avenir Next" w:hAnsi="Avenir Next" w:cstheme="majorHAnsi"/>
        </w:rPr>
      </w:pPr>
    </w:p>
    <w:p w14:paraId="6C19D210" w14:textId="77777777" w:rsidR="0004057A" w:rsidRPr="005A6AAD" w:rsidRDefault="0004057A" w:rsidP="0004057A">
      <w:pPr>
        <w:spacing w:after="0"/>
        <w:jc w:val="both"/>
        <w:rPr>
          <w:rFonts w:ascii="Avenir Next" w:hAnsi="Avenir Next" w:cstheme="majorHAnsi"/>
          <w:b/>
          <w:bCs/>
          <w:sz w:val="20"/>
          <w:szCs w:val="20"/>
        </w:rPr>
      </w:pPr>
      <w:r w:rsidRPr="005A6AAD">
        <w:rPr>
          <w:rFonts w:ascii="Avenir Next" w:hAnsi="Avenir Next" w:cstheme="majorHAnsi"/>
          <w:b/>
          <w:bCs/>
          <w:sz w:val="20"/>
          <w:szCs w:val="20"/>
        </w:rPr>
        <w:t>Per ulteriori informazioni</w:t>
      </w:r>
    </w:p>
    <w:p w14:paraId="527ED039" w14:textId="77777777" w:rsidR="0004057A" w:rsidRPr="005A6AAD" w:rsidRDefault="0004057A" w:rsidP="0004057A">
      <w:pPr>
        <w:spacing w:after="0"/>
        <w:jc w:val="both"/>
        <w:rPr>
          <w:rFonts w:ascii="Avenir Next" w:hAnsi="Avenir Next" w:cstheme="majorHAnsi"/>
          <w:b/>
          <w:bCs/>
          <w:sz w:val="20"/>
          <w:szCs w:val="20"/>
        </w:rPr>
      </w:pPr>
      <w:r w:rsidRPr="005A6AAD">
        <w:rPr>
          <w:rFonts w:ascii="Avenir Next" w:hAnsi="Avenir Next" w:cstheme="majorHAnsi"/>
          <w:b/>
          <w:bCs/>
          <w:sz w:val="20"/>
          <w:szCs w:val="20"/>
        </w:rPr>
        <w:t>Ufficio Stampa Value Relations</w:t>
      </w:r>
    </w:p>
    <w:p w14:paraId="6606FCB6" w14:textId="5CAFD71F" w:rsidR="0004057A" w:rsidRPr="005A6AAD" w:rsidRDefault="0004057A" w:rsidP="0004057A">
      <w:pPr>
        <w:spacing w:after="0"/>
        <w:jc w:val="both"/>
        <w:rPr>
          <w:rFonts w:ascii="Avenir Next" w:hAnsi="Avenir Next" w:cstheme="majorHAnsi"/>
          <w:sz w:val="20"/>
          <w:szCs w:val="20"/>
        </w:rPr>
      </w:pPr>
      <w:r w:rsidRPr="005A6AAD">
        <w:rPr>
          <w:rFonts w:ascii="Avenir Next" w:hAnsi="Avenir Next" w:cstheme="majorHAnsi"/>
          <w:sz w:val="20"/>
          <w:szCs w:val="20"/>
        </w:rPr>
        <w:t xml:space="preserve">Angela Del Giudice | 392.6858392 | </w:t>
      </w:r>
      <w:hyperlink r:id="rId8" w:history="1">
        <w:r w:rsidR="00F1132E" w:rsidRPr="005A6AAD">
          <w:rPr>
            <w:rStyle w:val="Collegamentoipertestuale"/>
            <w:rFonts w:ascii="Avenir Next" w:hAnsi="Avenir Next" w:cstheme="majorHAnsi"/>
            <w:sz w:val="20"/>
            <w:szCs w:val="20"/>
          </w:rPr>
          <w:t>a.delgiudice@vrelations.it</w:t>
        </w:r>
      </w:hyperlink>
      <w:r w:rsidR="00F1132E" w:rsidRPr="005A6AAD">
        <w:rPr>
          <w:rFonts w:ascii="Avenir Next" w:hAnsi="Avenir Next" w:cstheme="majorHAnsi"/>
          <w:sz w:val="20"/>
          <w:szCs w:val="20"/>
        </w:rPr>
        <w:t xml:space="preserve"> </w:t>
      </w:r>
      <w:r w:rsidRPr="005A6AAD">
        <w:rPr>
          <w:rFonts w:ascii="Avenir Next" w:hAnsi="Avenir Next" w:cstheme="majorHAnsi"/>
          <w:sz w:val="20"/>
          <w:szCs w:val="20"/>
        </w:rPr>
        <w:tab/>
      </w:r>
      <w:r w:rsidRPr="005A6AAD">
        <w:rPr>
          <w:rFonts w:ascii="Avenir Next" w:hAnsi="Avenir Next" w:cstheme="majorHAnsi"/>
          <w:sz w:val="20"/>
          <w:szCs w:val="20"/>
        </w:rPr>
        <w:tab/>
      </w:r>
      <w:r w:rsidRPr="005A6AAD">
        <w:rPr>
          <w:rFonts w:ascii="Avenir Next" w:hAnsi="Avenir Next" w:cstheme="majorHAnsi"/>
          <w:sz w:val="20"/>
          <w:szCs w:val="20"/>
        </w:rPr>
        <w:tab/>
      </w:r>
    </w:p>
    <w:p w14:paraId="3519C270" w14:textId="29FC2697" w:rsidR="0004057A" w:rsidRPr="00D73D77" w:rsidRDefault="0004057A" w:rsidP="0004057A">
      <w:pPr>
        <w:spacing w:after="0"/>
        <w:jc w:val="both"/>
        <w:rPr>
          <w:rFonts w:ascii="Avenir Next" w:hAnsi="Avenir Next" w:cstheme="majorHAnsi"/>
          <w:sz w:val="20"/>
          <w:szCs w:val="20"/>
        </w:rPr>
      </w:pPr>
      <w:r w:rsidRPr="005A6AAD">
        <w:rPr>
          <w:rFonts w:ascii="Avenir Next" w:hAnsi="Avenir Next" w:cstheme="majorHAnsi"/>
          <w:sz w:val="20"/>
          <w:szCs w:val="20"/>
        </w:rPr>
        <w:t xml:space="preserve">Chiara Farroni | 331.4997375 | </w:t>
      </w:r>
      <w:hyperlink r:id="rId9" w:history="1">
        <w:r w:rsidR="00F1132E" w:rsidRPr="005A6AAD">
          <w:rPr>
            <w:rStyle w:val="Collegamentoipertestuale"/>
            <w:rFonts w:ascii="Avenir Next" w:hAnsi="Avenir Next" w:cstheme="majorHAnsi"/>
            <w:sz w:val="20"/>
            <w:szCs w:val="20"/>
          </w:rPr>
          <w:t>c.farroni@vrelations.it</w:t>
        </w:r>
      </w:hyperlink>
      <w:r w:rsidR="00F1132E">
        <w:rPr>
          <w:rFonts w:ascii="Avenir Next" w:hAnsi="Avenir Next" w:cstheme="majorHAnsi"/>
          <w:sz w:val="20"/>
          <w:szCs w:val="20"/>
        </w:rPr>
        <w:t xml:space="preserve"> </w:t>
      </w:r>
    </w:p>
    <w:p w14:paraId="6080DBD9" w14:textId="77777777" w:rsidR="0004057A" w:rsidRPr="00D73D77" w:rsidRDefault="0004057A" w:rsidP="0004057A">
      <w:pPr>
        <w:spacing w:after="0"/>
        <w:jc w:val="both"/>
        <w:rPr>
          <w:rFonts w:ascii="Avenir Next" w:hAnsi="Avenir Next" w:cstheme="majorHAnsi"/>
          <w:sz w:val="20"/>
          <w:szCs w:val="20"/>
        </w:rPr>
      </w:pPr>
    </w:p>
    <w:sectPr w:rsidR="0004057A" w:rsidRPr="00D73D77" w:rsidSect="00AB0C37">
      <w:head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0597" w14:textId="77777777" w:rsidR="00B652FB" w:rsidRDefault="00B652FB" w:rsidP="00392442">
      <w:pPr>
        <w:spacing w:after="0" w:line="240" w:lineRule="auto"/>
      </w:pPr>
      <w:r>
        <w:separator/>
      </w:r>
    </w:p>
  </w:endnote>
  <w:endnote w:type="continuationSeparator" w:id="0">
    <w:p w14:paraId="149FC2A0" w14:textId="77777777" w:rsidR="00B652FB" w:rsidRDefault="00B652FB" w:rsidP="0039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8B07" w14:textId="77777777" w:rsidR="00B652FB" w:rsidRDefault="00B652FB" w:rsidP="00392442">
      <w:pPr>
        <w:spacing w:after="0" w:line="240" w:lineRule="auto"/>
      </w:pPr>
      <w:r>
        <w:separator/>
      </w:r>
    </w:p>
  </w:footnote>
  <w:footnote w:type="continuationSeparator" w:id="0">
    <w:p w14:paraId="004F3018" w14:textId="77777777" w:rsidR="00B652FB" w:rsidRDefault="00B652FB" w:rsidP="0039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E942" w14:textId="71891CAA" w:rsidR="00051E47" w:rsidRDefault="00823D14" w:rsidP="00051E47">
    <w:pPr>
      <w:pStyle w:val="Intestazione"/>
      <w:jc w:val="center"/>
      <w:rPr>
        <w:color w:val="FF0000"/>
      </w:rPr>
    </w:pPr>
    <w:r>
      <w:rPr>
        <w:noProof/>
      </w:rPr>
      <w:drawing>
        <wp:inline distT="0" distB="0" distL="0" distR="0" wp14:anchorId="341D9DF2" wp14:editId="6B271C13">
          <wp:extent cx="2464776" cy="715297"/>
          <wp:effectExtent l="0" t="0" r="0" b="0"/>
          <wp:docPr id="1308106909" name="Immagine 1308106909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763065" name="Immagine 2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834" cy="74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7D8A1" w14:textId="77777777" w:rsidR="00F03D67" w:rsidRPr="00051E47" w:rsidRDefault="00F03D67" w:rsidP="00051E47">
    <w:pPr>
      <w:pStyle w:val="Intestazione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545109"/>
    <w:multiLevelType w:val="hybridMultilevel"/>
    <w:tmpl w:val="9F6C8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160E58"/>
    <w:multiLevelType w:val="hybridMultilevel"/>
    <w:tmpl w:val="F994AA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A5BA1"/>
    <w:multiLevelType w:val="multilevel"/>
    <w:tmpl w:val="11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62945"/>
    <w:multiLevelType w:val="hybridMultilevel"/>
    <w:tmpl w:val="2004BE0A"/>
    <w:lvl w:ilvl="0" w:tplc="9E9A0D4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091A"/>
    <w:multiLevelType w:val="hybridMultilevel"/>
    <w:tmpl w:val="C090FD96"/>
    <w:lvl w:ilvl="0" w:tplc="F8AC65E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B24"/>
    <w:multiLevelType w:val="multilevel"/>
    <w:tmpl w:val="4D1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A64596"/>
    <w:multiLevelType w:val="hybridMultilevel"/>
    <w:tmpl w:val="F684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6280"/>
    <w:multiLevelType w:val="hybridMultilevel"/>
    <w:tmpl w:val="32E4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25933"/>
    <w:multiLevelType w:val="multilevel"/>
    <w:tmpl w:val="7EA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C907A6"/>
    <w:multiLevelType w:val="hybridMultilevel"/>
    <w:tmpl w:val="3ED2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52084"/>
    <w:multiLevelType w:val="hybridMultilevel"/>
    <w:tmpl w:val="D3D29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7017"/>
    <w:multiLevelType w:val="hybridMultilevel"/>
    <w:tmpl w:val="0AD863E2"/>
    <w:lvl w:ilvl="0" w:tplc="5F54B59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C67"/>
    <w:multiLevelType w:val="multilevel"/>
    <w:tmpl w:val="568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26400"/>
    <w:multiLevelType w:val="hybridMultilevel"/>
    <w:tmpl w:val="4C40AE18"/>
    <w:lvl w:ilvl="0" w:tplc="48986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50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67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0B5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E90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29E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EF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A9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62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24B7C"/>
    <w:multiLevelType w:val="hybridMultilevel"/>
    <w:tmpl w:val="49FA52AA"/>
    <w:lvl w:ilvl="0" w:tplc="B6D6B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2BF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28E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03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660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43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34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45C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CEB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51843"/>
    <w:multiLevelType w:val="hybridMultilevel"/>
    <w:tmpl w:val="F19475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35E31"/>
    <w:multiLevelType w:val="multilevel"/>
    <w:tmpl w:val="A69E8EC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3472B"/>
    <w:multiLevelType w:val="hybridMultilevel"/>
    <w:tmpl w:val="A8CC30EC"/>
    <w:lvl w:ilvl="0" w:tplc="17F4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1AAF"/>
    <w:multiLevelType w:val="hybridMultilevel"/>
    <w:tmpl w:val="3386F094"/>
    <w:lvl w:ilvl="0" w:tplc="0E5AD9E4">
      <w:start w:val="1"/>
      <w:numFmt w:val="decimal"/>
      <w:lvlText w:val="%1)"/>
      <w:lvlJc w:val="left"/>
      <w:pPr>
        <w:ind w:left="360" w:hanging="360"/>
      </w:pPr>
      <w:rPr>
        <w:rFonts w:ascii="Verdana Pro Cond" w:hAnsi="Verdana Pro Cond"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6460BE"/>
    <w:multiLevelType w:val="multilevel"/>
    <w:tmpl w:val="6A6878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D09BD"/>
    <w:multiLevelType w:val="multilevel"/>
    <w:tmpl w:val="6C66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80239"/>
    <w:multiLevelType w:val="hybridMultilevel"/>
    <w:tmpl w:val="01A687BC"/>
    <w:lvl w:ilvl="0" w:tplc="DEF2750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A0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33D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1C0EA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E2819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90019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9CB1E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FEC26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789E4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4D4817DE"/>
    <w:multiLevelType w:val="hybridMultilevel"/>
    <w:tmpl w:val="A86EF1B2"/>
    <w:lvl w:ilvl="0" w:tplc="95C66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586"/>
    <w:multiLevelType w:val="hybridMultilevel"/>
    <w:tmpl w:val="BB0A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C3C62"/>
    <w:multiLevelType w:val="multilevel"/>
    <w:tmpl w:val="834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648AC"/>
    <w:multiLevelType w:val="hybridMultilevel"/>
    <w:tmpl w:val="78E80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86A5E"/>
    <w:multiLevelType w:val="hybridMultilevel"/>
    <w:tmpl w:val="D0828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A6C"/>
    <w:multiLevelType w:val="multilevel"/>
    <w:tmpl w:val="F738B7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81B0C"/>
    <w:multiLevelType w:val="hybridMultilevel"/>
    <w:tmpl w:val="0D40C0FA"/>
    <w:lvl w:ilvl="0" w:tplc="95823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72136"/>
    <w:multiLevelType w:val="hybridMultilevel"/>
    <w:tmpl w:val="962A78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29F1D8C"/>
    <w:multiLevelType w:val="hybridMultilevel"/>
    <w:tmpl w:val="8602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92E40"/>
    <w:multiLevelType w:val="multilevel"/>
    <w:tmpl w:val="13B8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B900CD"/>
    <w:multiLevelType w:val="hybridMultilevel"/>
    <w:tmpl w:val="EBF83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C2C06"/>
    <w:multiLevelType w:val="multilevel"/>
    <w:tmpl w:val="555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C4EB4"/>
    <w:multiLevelType w:val="multilevel"/>
    <w:tmpl w:val="27E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8D0528"/>
    <w:multiLevelType w:val="hybridMultilevel"/>
    <w:tmpl w:val="5AD4F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31816"/>
    <w:multiLevelType w:val="multilevel"/>
    <w:tmpl w:val="8E3E6F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404C69"/>
    <w:multiLevelType w:val="multilevel"/>
    <w:tmpl w:val="D0828344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04318">
    <w:abstractNumId w:val="17"/>
  </w:num>
  <w:num w:numId="2" w16cid:durableId="936714040">
    <w:abstractNumId w:val="30"/>
  </w:num>
  <w:num w:numId="3" w16cid:durableId="1605841395">
    <w:abstractNumId w:val="13"/>
  </w:num>
  <w:num w:numId="4" w16cid:durableId="1554269203">
    <w:abstractNumId w:val="14"/>
  </w:num>
  <w:num w:numId="5" w16cid:durableId="469516138">
    <w:abstractNumId w:val="25"/>
  </w:num>
  <w:num w:numId="6" w16cid:durableId="840390434">
    <w:abstractNumId w:val="6"/>
  </w:num>
  <w:num w:numId="7" w16cid:durableId="1073773566">
    <w:abstractNumId w:val="7"/>
  </w:num>
  <w:num w:numId="8" w16cid:durableId="1251697497">
    <w:abstractNumId w:val="21"/>
  </w:num>
  <w:num w:numId="9" w16cid:durableId="124592146">
    <w:abstractNumId w:val="10"/>
  </w:num>
  <w:num w:numId="10" w16cid:durableId="1397313520">
    <w:abstractNumId w:val="0"/>
  </w:num>
  <w:num w:numId="11" w16cid:durableId="1532453991">
    <w:abstractNumId w:val="1"/>
  </w:num>
  <w:num w:numId="12" w16cid:durableId="275214647">
    <w:abstractNumId w:val="22"/>
  </w:num>
  <w:num w:numId="13" w16cid:durableId="388726318">
    <w:abstractNumId w:val="20"/>
  </w:num>
  <w:num w:numId="14" w16cid:durableId="693849301">
    <w:abstractNumId w:val="35"/>
  </w:num>
  <w:num w:numId="15" w16cid:durableId="426972045">
    <w:abstractNumId w:val="8"/>
  </w:num>
  <w:num w:numId="16" w16cid:durableId="349064651">
    <w:abstractNumId w:val="12"/>
  </w:num>
  <w:num w:numId="17" w16cid:durableId="999431723">
    <w:abstractNumId w:val="24"/>
  </w:num>
  <w:num w:numId="18" w16cid:durableId="299845497">
    <w:abstractNumId w:val="19"/>
  </w:num>
  <w:num w:numId="19" w16cid:durableId="1897551156">
    <w:abstractNumId w:val="16"/>
  </w:num>
  <w:num w:numId="20" w16cid:durableId="423577297">
    <w:abstractNumId w:val="11"/>
  </w:num>
  <w:num w:numId="21" w16cid:durableId="1333147918">
    <w:abstractNumId w:val="3"/>
  </w:num>
  <w:num w:numId="22" w16cid:durableId="1461652468">
    <w:abstractNumId w:val="4"/>
  </w:num>
  <w:num w:numId="23" w16cid:durableId="1306007723">
    <w:abstractNumId w:val="15"/>
  </w:num>
  <w:num w:numId="24" w16cid:durableId="735906104">
    <w:abstractNumId w:val="23"/>
  </w:num>
  <w:num w:numId="25" w16cid:durableId="2082753341">
    <w:abstractNumId w:val="26"/>
  </w:num>
  <w:num w:numId="26" w16cid:durableId="761147563">
    <w:abstractNumId w:val="34"/>
  </w:num>
  <w:num w:numId="27" w16cid:durableId="1447313549">
    <w:abstractNumId w:val="33"/>
  </w:num>
  <w:num w:numId="28" w16cid:durableId="131338882">
    <w:abstractNumId w:val="2"/>
  </w:num>
  <w:num w:numId="29" w16cid:durableId="916938684">
    <w:abstractNumId w:val="31"/>
  </w:num>
  <w:num w:numId="30" w16cid:durableId="772554934">
    <w:abstractNumId w:val="5"/>
  </w:num>
  <w:num w:numId="31" w16cid:durableId="1842817051">
    <w:abstractNumId w:val="27"/>
  </w:num>
  <w:num w:numId="32" w16cid:durableId="761267571">
    <w:abstractNumId w:val="36"/>
  </w:num>
  <w:num w:numId="33" w16cid:durableId="110249175">
    <w:abstractNumId w:val="9"/>
  </w:num>
  <w:num w:numId="34" w16cid:durableId="855729823">
    <w:abstractNumId w:val="29"/>
  </w:num>
  <w:num w:numId="35" w16cid:durableId="96100984">
    <w:abstractNumId w:val="32"/>
  </w:num>
  <w:num w:numId="36" w16cid:durableId="1460606554">
    <w:abstractNumId w:val="37"/>
  </w:num>
  <w:num w:numId="37" w16cid:durableId="1885292383">
    <w:abstractNumId w:val="18"/>
  </w:num>
  <w:num w:numId="38" w16cid:durableId="4444689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D1"/>
    <w:rsid w:val="00002467"/>
    <w:rsid w:val="000025DB"/>
    <w:rsid w:val="000029CB"/>
    <w:rsid w:val="00004FE9"/>
    <w:rsid w:val="00010DBD"/>
    <w:rsid w:val="00021CF0"/>
    <w:rsid w:val="00024E4E"/>
    <w:rsid w:val="00034D64"/>
    <w:rsid w:val="00036452"/>
    <w:rsid w:val="00036A99"/>
    <w:rsid w:val="00036F1A"/>
    <w:rsid w:val="0004057A"/>
    <w:rsid w:val="000438F2"/>
    <w:rsid w:val="0004418D"/>
    <w:rsid w:val="00044DD3"/>
    <w:rsid w:val="00051E47"/>
    <w:rsid w:val="00052C6C"/>
    <w:rsid w:val="000561BF"/>
    <w:rsid w:val="00056BB8"/>
    <w:rsid w:val="00057106"/>
    <w:rsid w:val="00060A89"/>
    <w:rsid w:val="00060BAD"/>
    <w:rsid w:val="000620C1"/>
    <w:rsid w:val="000645C5"/>
    <w:rsid w:val="00065080"/>
    <w:rsid w:val="00065E7C"/>
    <w:rsid w:val="00070759"/>
    <w:rsid w:val="00072EDB"/>
    <w:rsid w:val="00073A90"/>
    <w:rsid w:val="00080BFE"/>
    <w:rsid w:val="00081E3B"/>
    <w:rsid w:val="00086AB1"/>
    <w:rsid w:val="0008799F"/>
    <w:rsid w:val="00093D8A"/>
    <w:rsid w:val="0009499C"/>
    <w:rsid w:val="00095BC5"/>
    <w:rsid w:val="000969F9"/>
    <w:rsid w:val="00097DC7"/>
    <w:rsid w:val="000A2B82"/>
    <w:rsid w:val="000A2CB0"/>
    <w:rsid w:val="000A361F"/>
    <w:rsid w:val="000A6DAB"/>
    <w:rsid w:val="000A7FEB"/>
    <w:rsid w:val="000B1678"/>
    <w:rsid w:val="000B3CA2"/>
    <w:rsid w:val="000B50C4"/>
    <w:rsid w:val="000C60EB"/>
    <w:rsid w:val="000D138E"/>
    <w:rsid w:val="000D333B"/>
    <w:rsid w:val="000D679E"/>
    <w:rsid w:val="000E1001"/>
    <w:rsid w:val="000E325F"/>
    <w:rsid w:val="000E6AF2"/>
    <w:rsid w:val="000F0D97"/>
    <w:rsid w:val="000F0E00"/>
    <w:rsid w:val="000F265A"/>
    <w:rsid w:val="000F4403"/>
    <w:rsid w:val="000F4877"/>
    <w:rsid w:val="0010024E"/>
    <w:rsid w:val="001051FF"/>
    <w:rsid w:val="0010678F"/>
    <w:rsid w:val="00106A81"/>
    <w:rsid w:val="00107343"/>
    <w:rsid w:val="00110A8B"/>
    <w:rsid w:val="00113125"/>
    <w:rsid w:val="001149D5"/>
    <w:rsid w:val="00116DDD"/>
    <w:rsid w:val="00120F73"/>
    <w:rsid w:val="00121F15"/>
    <w:rsid w:val="00123CF9"/>
    <w:rsid w:val="0013133E"/>
    <w:rsid w:val="001322D1"/>
    <w:rsid w:val="00132857"/>
    <w:rsid w:val="00132BF5"/>
    <w:rsid w:val="001425A4"/>
    <w:rsid w:val="001440FA"/>
    <w:rsid w:val="0014712F"/>
    <w:rsid w:val="0014773C"/>
    <w:rsid w:val="001477D0"/>
    <w:rsid w:val="00151148"/>
    <w:rsid w:val="00154A77"/>
    <w:rsid w:val="00156040"/>
    <w:rsid w:val="00160036"/>
    <w:rsid w:val="0016008D"/>
    <w:rsid w:val="00160C03"/>
    <w:rsid w:val="00165E64"/>
    <w:rsid w:val="00166656"/>
    <w:rsid w:val="0017498D"/>
    <w:rsid w:val="00176815"/>
    <w:rsid w:val="00177975"/>
    <w:rsid w:val="00183864"/>
    <w:rsid w:val="00183E24"/>
    <w:rsid w:val="001871BF"/>
    <w:rsid w:val="001937E6"/>
    <w:rsid w:val="00194F3F"/>
    <w:rsid w:val="001A09CF"/>
    <w:rsid w:val="001A1216"/>
    <w:rsid w:val="001A50BA"/>
    <w:rsid w:val="001B0FA8"/>
    <w:rsid w:val="001B4651"/>
    <w:rsid w:val="001B7B7C"/>
    <w:rsid w:val="001C1C26"/>
    <w:rsid w:val="001C229C"/>
    <w:rsid w:val="001D528A"/>
    <w:rsid w:val="001D6E30"/>
    <w:rsid w:val="001E170F"/>
    <w:rsid w:val="001E2236"/>
    <w:rsid w:val="001E332F"/>
    <w:rsid w:val="001E36EF"/>
    <w:rsid w:val="001E6C00"/>
    <w:rsid w:val="001F2D16"/>
    <w:rsid w:val="001F3AF7"/>
    <w:rsid w:val="001F46D9"/>
    <w:rsid w:val="001F48C4"/>
    <w:rsid w:val="001F6AFA"/>
    <w:rsid w:val="0020158E"/>
    <w:rsid w:val="002029E9"/>
    <w:rsid w:val="00207466"/>
    <w:rsid w:val="002103CD"/>
    <w:rsid w:val="00213D06"/>
    <w:rsid w:val="00216A34"/>
    <w:rsid w:val="002200F5"/>
    <w:rsid w:val="002265BB"/>
    <w:rsid w:val="00231A42"/>
    <w:rsid w:val="002321F3"/>
    <w:rsid w:val="00235DC1"/>
    <w:rsid w:val="002362AD"/>
    <w:rsid w:val="00243D47"/>
    <w:rsid w:val="002445D8"/>
    <w:rsid w:val="00253BA8"/>
    <w:rsid w:val="00254ABC"/>
    <w:rsid w:val="00262780"/>
    <w:rsid w:val="00266943"/>
    <w:rsid w:val="0027675A"/>
    <w:rsid w:val="00280D62"/>
    <w:rsid w:val="00284B3F"/>
    <w:rsid w:val="00284C42"/>
    <w:rsid w:val="00285F22"/>
    <w:rsid w:val="002863A3"/>
    <w:rsid w:val="00294FB6"/>
    <w:rsid w:val="00296ED8"/>
    <w:rsid w:val="002A2C7E"/>
    <w:rsid w:val="002A5966"/>
    <w:rsid w:val="002B2430"/>
    <w:rsid w:val="002B3E08"/>
    <w:rsid w:val="002B4332"/>
    <w:rsid w:val="002C6432"/>
    <w:rsid w:val="002C686A"/>
    <w:rsid w:val="002D3198"/>
    <w:rsid w:val="002D4334"/>
    <w:rsid w:val="002D6786"/>
    <w:rsid w:val="002D6BAE"/>
    <w:rsid w:val="002D70F8"/>
    <w:rsid w:val="002F0DAB"/>
    <w:rsid w:val="002F1D9C"/>
    <w:rsid w:val="002F2924"/>
    <w:rsid w:val="002F31FA"/>
    <w:rsid w:val="002F4572"/>
    <w:rsid w:val="002F5DEE"/>
    <w:rsid w:val="002F6F15"/>
    <w:rsid w:val="002F785F"/>
    <w:rsid w:val="00307548"/>
    <w:rsid w:val="0031003C"/>
    <w:rsid w:val="00311A4B"/>
    <w:rsid w:val="0031449D"/>
    <w:rsid w:val="00314F9B"/>
    <w:rsid w:val="00315867"/>
    <w:rsid w:val="003158F2"/>
    <w:rsid w:val="00316040"/>
    <w:rsid w:val="00316484"/>
    <w:rsid w:val="0031677A"/>
    <w:rsid w:val="00317903"/>
    <w:rsid w:val="00322E5A"/>
    <w:rsid w:val="00323B69"/>
    <w:rsid w:val="00325222"/>
    <w:rsid w:val="00325A2A"/>
    <w:rsid w:val="00326F23"/>
    <w:rsid w:val="003314F4"/>
    <w:rsid w:val="003333B9"/>
    <w:rsid w:val="00340F33"/>
    <w:rsid w:val="003501E9"/>
    <w:rsid w:val="0035495B"/>
    <w:rsid w:val="00356AC7"/>
    <w:rsid w:val="00356DFD"/>
    <w:rsid w:val="00356F3E"/>
    <w:rsid w:val="00357057"/>
    <w:rsid w:val="00360442"/>
    <w:rsid w:val="003606AD"/>
    <w:rsid w:val="003612C8"/>
    <w:rsid w:val="0036594D"/>
    <w:rsid w:val="00367EA8"/>
    <w:rsid w:val="00372507"/>
    <w:rsid w:val="00374545"/>
    <w:rsid w:val="00374D02"/>
    <w:rsid w:val="003765A3"/>
    <w:rsid w:val="003771E9"/>
    <w:rsid w:val="00381701"/>
    <w:rsid w:val="00381E41"/>
    <w:rsid w:val="0038273B"/>
    <w:rsid w:val="00384FAE"/>
    <w:rsid w:val="00385D82"/>
    <w:rsid w:val="003870D1"/>
    <w:rsid w:val="00387F6A"/>
    <w:rsid w:val="00390A42"/>
    <w:rsid w:val="00392442"/>
    <w:rsid w:val="003968C4"/>
    <w:rsid w:val="0039734A"/>
    <w:rsid w:val="003B03F7"/>
    <w:rsid w:val="003B49DC"/>
    <w:rsid w:val="003B4A39"/>
    <w:rsid w:val="003B6A7B"/>
    <w:rsid w:val="003B6B04"/>
    <w:rsid w:val="003B7143"/>
    <w:rsid w:val="003C78F2"/>
    <w:rsid w:val="003D1E3A"/>
    <w:rsid w:val="003D5C61"/>
    <w:rsid w:val="003D63DC"/>
    <w:rsid w:val="003E0715"/>
    <w:rsid w:val="003E0D8E"/>
    <w:rsid w:val="003E2445"/>
    <w:rsid w:val="003E3578"/>
    <w:rsid w:val="003E38FE"/>
    <w:rsid w:val="003F0D2B"/>
    <w:rsid w:val="003F41EB"/>
    <w:rsid w:val="003F520C"/>
    <w:rsid w:val="0040641E"/>
    <w:rsid w:val="00407C86"/>
    <w:rsid w:val="00411389"/>
    <w:rsid w:val="004127C2"/>
    <w:rsid w:val="0041545D"/>
    <w:rsid w:val="004205C3"/>
    <w:rsid w:val="00420BAE"/>
    <w:rsid w:val="00424D2A"/>
    <w:rsid w:val="0042675A"/>
    <w:rsid w:val="00444A0F"/>
    <w:rsid w:val="004502BD"/>
    <w:rsid w:val="0045107C"/>
    <w:rsid w:val="00451993"/>
    <w:rsid w:val="00451D00"/>
    <w:rsid w:val="004524CD"/>
    <w:rsid w:val="00463AA8"/>
    <w:rsid w:val="00467EAE"/>
    <w:rsid w:val="004719B6"/>
    <w:rsid w:val="00475E45"/>
    <w:rsid w:val="00477972"/>
    <w:rsid w:val="00484474"/>
    <w:rsid w:val="0048599D"/>
    <w:rsid w:val="00497963"/>
    <w:rsid w:val="00497F60"/>
    <w:rsid w:val="004A0DFF"/>
    <w:rsid w:val="004A158F"/>
    <w:rsid w:val="004A1C72"/>
    <w:rsid w:val="004A371B"/>
    <w:rsid w:val="004A38C0"/>
    <w:rsid w:val="004A6E97"/>
    <w:rsid w:val="004B05EF"/>
    <w:rsid w:val="004B183F"/>
    <w:rsid w:val="004B4110"/>
    <w:rsid w:val="004B4533"/>
    <w:rsid w:val="004B5C7C"/>
    <w:rsid w:val="004B6826"/>
    <w:rsid w:val="004C0530"/>
    <w:rsid w:val="004C258D"/>
    <w:rsid w:val="004D1151"/>
    <w:rsid w:val="004D1CE4"/>
    <w:rsid w:val="004D1E3A"/>
    <w:rsid w:val="004D2FB5"/>
    <w:rsid w:val="004D4529"/>
    <w:rsid w:val="004D5920"/>
    <w:rsid w:val="004D62D3"/>
    <w:rsid w:val="004D6D58"/>
    <w:rsid w:val="004E21D9"/>
    <w:rsid w:val="004E2D93"/>
    <w:rsid w:val="004E4C49"/>
    <w:rsid w:val="004F5DEC"/>
    <w:rsid w:val="0050219B"/>
    <w:rsid w:val="00502687"/>
    <w:rsid w:val="00503519"/>
    <w:rsid w:val="005047D4"/>
    <w:rsid w:val="00507D22"/>
    <w:rsid w:val="00511012"/>
    <w:rsid w:val="00514EE8"/>
    <w:rsid w:val="00515024"/>
    <w:rsid w:val="005201CB"/>
    <w:rsid w:val="00520917"/>
    <w:rsid w:val="00520A7F"/>
    <w:rsid w:val="0052377A"/>
    <w:rsid w:val="0052485A"/>
    <w:rsid w:val="005352A5"/>
    <w:rsid w:val="005353C2"/>
    <w:rsid w:val="005371F6"/>
    <w:rsid w:val="005376CD"/>
    <w:rsid w:val="00540580"/>
    <w:rsid w:val="00540962"/>
    <w:rsid w:val="005440D5"/>
    <w:rsid w:val="00546825"/>
    <w:rsid w:val="00553277"/>
    <w:rsid w:val="005539BF"/>
    <w:rsid w:val="00553C45"/>
    <w:rsid w:val="005604B2"/>
    <w:rsid w:val="00563AAF"/>
    <w:rsid w:val="00565E5E"/>
    <w:rsid w:val="005708C7"/>
    <w:rsid w:val="005810CA"/>
    <w:rsid w:val="005815FD"/>
    <w:rsid w:val="00581DE0"/>
    <w:rsid w:val="005830CD"/>
    <w:rsid w:val="00583802"/>
    <w:rsid w:val="00584B67"/>
    <w:rsid w:val="00586218"/>
    <w:rsid w:val="005863F1"/>
    <w:rsid w:val="005906FB"/>
    <w:rsid w:val="00590C11"/>
    <w:rsid w:val="00591CCF"/>
    <w:rsid w:val="00591DBE"/>
    <w:rsid w:val="005926F9"/>
    <w:rsid w:val="005927E2"/>
    <w:rsid w:val="00592CDA"/>
    <w:rsid w:val="00594DE2"/>
    <w:rsid w:val="00595C6E"/>
    <w:rsid w:val="0059662F"/>
    <w:rsid w:val="005A6AAD"/>
    <w:rsid w:val="005A6AEC"/>
    <w:rsid w:val="005B2894"/>
    <w:rsid w:val="005C320D"/>
    <w:rsid w:val="005C4FF1"/>
    <w:rsid w:val="005C7107"/>
    <w:rsid w:val="005C7253"/>
    <w:rsid w:val="005D3193"/>
    <w:rsid w:val="005E4987"/>
    <w:rsid w:val="005E6BE3"/>
    <w:rsid w:val="005F52CA"/>
    <w:rsid w:val="00600901"/>
    <w:rsid w:val="006060E0"/>
    <w:rsid w:val="006125DD"/>
    <w:rsid w:val="0061747F"/>
    <w:rsid w:val="00620246"/>
    <w:rsid w:val="006257ED"/>
    <w:rsid w:val="00631665"/>
    <w:rsid w:val="00631DDB"/>
    <w:rsid w:val="006411CA"/>
    <w:rsid w:val="00643611"/>
    <w:rsid w:val="00643D5F"/>
    <w:rsid w:val="006441D5"/>
    <w:rsid w:val="006465A1"/>
    <w:rsid w:val="00651906"/>
    <w:rsid w:val="006535E7"/>
    <w:rsid w:val="006542A8"/>
    <w:rsid w:val="0067337B"/>
    <w:rsid w:val="00675CA1"/>
    <w:rsid w:val="006779E9"/>
    <w:rsid w:val="00682267"/>
    <w:rsid w:val="006845A6"/>
    <w:rsid w:val="0068473F"/>
    <w:rsid w:val="00686252"/>
    <w:rsid w:val="00686FEB"/>
    <w:rsid w:val="00694EA6"/>
    <w:rsid w:val="00694FFA"/>
    <w:rsid w:val="00697E70"/>
    <w:rsid w:val="006A4FD1"/>
    <w:rsid w:val="006A70AA"/>
    <w:rsid w:val="006B1797"/>
    <w:rsid w:val="006B789E"/>
    <w:rsid w:val="006C6A0D"/>
    <w:rsid w:val="006D2226"/>
    <w:rsid w:val="006D45D6"/>
    <w:rsid w:val="006E1A3A"/>
    <w:rsid w:val="006E20C1"/>
    <w:rsid w:val="006E3B33"/>
    <w:rsid w:val="006E769E"/>
    <w:rsid w:val="00702DD7"/>
    <w:rsid w:val="00703FDB"/>
    <w:rsid w:val="00705D81"/>
    <w:rsid w:val="0071314C"/>
    <w:rsid w:val="00720948"/>
    <w:rsid w:val="007210B5"/>
    <w:rsid w:val="00722291"/>
    <w:rsid w:val="00722EDE"/>
    <w:rsid w:val="0072449C"/>
    <w:rsid w:val="00726ECB"/>
    <w:rsid w:val="007271B0"/>
    <w:rsid w:val="0073084B"/>
    <w:rsid w:val="00732073"/>
    <w:rsid w:val="0073350C"/>
    <w:rsid w:val="0073585C"/>
    <w:rsid w:val="007436CE"/>
    <w:rsid w:val="00744267"/>
    <w:rsid w:val="00754CD6"/>
    <w:rsid w:val="00755219"/>
    <w:rsid w:val="007553B7"/>
    <w:rsid w:val="007557D1"/>
    <w:rsid w:val="00757FCF"/>
    <w:rsid w:val="00761404"/>
    <w:rsid w:val="0076788B"/>
    <w:rsid w:val="00773A95"/>
    <w:rsid w:val="00780FCB"/>
    <w:rsid w:val="00786843"/>
    <w:rsid w:val="00790C1C"/>
    <w:rsid w:val="007974D6"/>
    <w:rsid w:val="007A115B"/>
    <w:rsid w:val="007A1CE0"/>
    <w:rsid w:val="007A31C3"/>
    <w:rsid w:val="007A55C6"/>
    <w:rsid w:val="007B08FA"/>
    <w:rsid w:val="007B1A31"/>
    <w:rsid w:val="007B2942"/>
    <w:rsid w:val="007B2A73"/>
    <w:rsid w:val="007B2B57"/>
    <w:rsid w:val="007B5FE5"/>
    <w:rsid w:val="007C12D7"/>
    <w:rsid w:val="007C7904"/>
    <w:rsid w:val="007C7C7D"/>
    <w:rsid w:val="007C7FA7"/>
    <w:rsid w:val="007D0B1E"/>
    <w:rsid w:val="007D17AA"/>
    <w:rsid w:val="007D3C85"/>
    <w:rsid w:val="007D6322"/>
    <w:rsid w:val="007E6080"/>
    <w:rsid w:val="007F07B5"/>
    <w:rsid w:val="007F0EA5"/>
    <w:rsid w:val="007F1174"/>
    <w:rsid w:val="007F1BAB"/>
    <w:rsid w:val="007F4C0F"/>
    <w:rsid w:val="007F5EC7"/>
    <w:rsid w:val="00804946"/>
    <w:rsid w:val="00805F95"/>
    <w:rsid w:val="00810031"/>
    <w:rsid w:val="008147B8"/>
    <w:rsid w:val="0081668B"/>
    <w:rsid w:val="0081674C"/>
    <w:rsid w:val="00816B3A"/>
    <w:rsid w:val="00822383"/>
    <w:rsid w:val="00823D14"/>
    <w:rsid w:val="00827436"/>
    <w:rsid w:val="00827830"/>
    <w:rsid w:val="008310D0"/>
    <w:rsid w:val="00831F2F"/>
    <w:rsid w:val="008332FD"/>
    <w:rsid w:val="00843FD9"/>
    <w:rsid w:val="00844EB2"/>
    <w:rsid w:val="0085175B"/>
    <w:rsid w:val="008527CF"/>
    <w:rsid w:val="008621DB"/>
    <w:rsid w:val="00867590"/>
    <w:rsid w:val="00870DAF"/>
    <w:rsid w:val="00872F6C"/>
    <w:rsid w:val="00874E84"/>
    <w:rsid w:val="0087568D"/>
    <w:rsid w:val="0088239F"/>
    <w:rsid w:val="00890EA5"/>
    <w:rsid w:val="00891995"/>
    <w:rsid w:val="00895776"/>
    <w:rsid w:val="00896F0C"/>
    <w:rsid w:val="008978D8"/>
    <w:rsid w:val="008A0CC5"/>
    <w:rsid w:val="008B1D5B"/>
    <w:rsid w:val="008B36E7"/>
    <w:rsid w:val="008B6FC0"/>
    <w:rsid w:val="008C734C"/>
    <w:rsid w:val="008D171D"/>
    <w:rsid w:val="008D46BF"/>
    <w:rsid w:val="008D678F"/>
    <w:rsid w:val="008E091F"/>
    <w:rsid w:val="008E20A2"/>
    <w:rsid w:val="008F0289"/>
    <w:rsid w:val="008F3FE4"/>
    <w:rsid w:val="009018E6"/>
    <w:rsid w:val="00904B09"/>
    <w:rsid w:val="00905D2D"/>
    <w:rsid w:val="00907F89"/>
    <w:rsid w:val="00914F8F"/>
    <w:rsid w:val="00915F29"/>
    <w:rsid w:val="00932370"/>
    <w:rsid w:val="009348C8"/>
    <w:rsid w:val="00934B47"/>
    <w:rsid w:val="00937F25"/>
    <w:rsid w:val="009406A6"/>
    <w:rsid w:val="00940B08"/>
    <w:rsid w:val="00943A54"/>
    <w:rsid w:val="00951FDB"/>
    <w:rsid w:val="00962982"/>
    <w:rsid w:val="009636BB"/>
    <w:rsid w:val="00971B9E"/>
    <w:rsid w:val="00972AFF"/>
    <w:rsid w:val="0098219C"/>
    <w:rsid w:val="00994B2B"/>
    <w:rsid w:val="0099727B"/>
    <w:rsid w:val="009A0EEB"/>
    <w:rsid w:val="009A1E42"/>
    <w:rsid w:val="009A3623"/>
    <w:rsid w:val="009A499D"/>
    <w:rsid w:val="009A5609"/>
    <w:rsid w:val="009A562D"/>
    <w:rsid w:val="009B2312"/>
    <w:rsid w:val="009B4719"/>
    <w:rsid w:val="009B70EE"/>
    <w:rsid w:val="009B741E"/>
    <w:rsid w:val="009C1B87"/>
    <w:rsid w:val="009C4454"/>
    <w:rsid w:val="009C59F2"/>
    <w:rsid w:val="009D08F2"/>
    <w:rsid w:val="009D0DCB"/>
    <w:rsid w:val="009D2369"/>
    <w:rsid w:val="009D35BD"/>
    <w:rsid w:val="009D571A"/>
    <w:rsid w:val="009E7525"/>
    <w:rsid w:val="009F2F97"/>
    <w:rsid w:val="009F331A"/>
    <w:rsid w:val="009F4169"/>
    <w:rsid w:val="009F47EF"/>
    <w:rsid w:val="009F4B68"/>
    <w:rsid w:val="009F635D"/>
    <w:rsid w:val="00A01BBC"/>
    <w:rsid w:val="00A0307B"/>
    <w:rsid w:val="00A06033"/>
    <w:rsid w:val="00A1075A"/>
    <w:rsid w:val="00A10FCC"/>
    <w:rsid w:val="00A130E6"/>
    <w:rsid w:val="00A13E34"/>
    <w:rsid w:val="00A154A6"/>
    <w:rsid w:val="00A1744D"/>
    <w:rsid w:val="00A20BDD"/>
    <w:rsid w:val="00A24791"/>
    <w:rsid w:val="00A252C0"/>
    <w:rsid w:val="00A27B50"/>
    <w:rsid w:val="00A27C1C"/>
    <w:rsid w:val="00A30DA7"/>
    <w:rsid w:val="00A362C5"/>
    <w:rsid w:val="00A41C0F"/>
    <w:rsid w:val="00A41F12"/>
    <w:rsid w:val="00A43904"/>
    <w:rsid w:val="00A6182D"/>
    <w:rsid w:val="00A62869"/>
    <w:rsid w:val="00A63DC6"/>
    <w:rsid w:val="00A65DCB"/>
    <w:rsid w:val="00A7294B"/>
    <w:rsid w:val="00A73818"/>
    <w:rsid w:val="00A7483D"/>
    <w:rsid w:val="00A7603A"/>
    <w:rsid w:val="00A77582"/>
    <w:rsid w:val="00A83370"/>
    <w:rsid w:val="00A850E4"/>
    <w:rsid w:val="00A92166"/>
    <w:rsid w:val="00A94701"/>
    <w:rsid w:val="00A95FD3"/>
    <w:rsid w:val="00A9769A"/>
    <w:rsid w:val="00AA4302"/>
    <w:rsid w:val="00AA5036"/>
    <w:rsid w:val="00AB0C37"/>
    <w:rsid w:val="00AB35E4"/>
    <w:rsid w:val="00AB4ABB"/>
    <w:rsid w:val="00AB52E1"/>
    <w:rsid w:val="00AB662D"/>
    <w:rsid w:val="00AC0E7F"/>
    <w:rsid w:val="00AC1047"/>
    <w:rsid w:val="00AC3B0B"/>
    <w:rsid w:val="00AC4860"/>
    <w:rsid w:val="00AC6BED"/>
    <w:rsid w:val="00AC6C32"/>
    <w:rsid w:val="00AD498B"/>
    <w:rsid w:val="00AD6491"/>
    <w:rsid w:val="00AD65FC"/>
    <w:rsid w:val="00AE0F4D"/>
    <w:rsid w:val="00AE1894"/>
    <w:rsid w:val="00AE577F"/>
    <w:rsid w:val="00AF041C"/>
    <w:rsid w:val="00AF063C"/>
    <w:rsid w:val="00AF30D9"/>
    <w:rsid w:val="00AF7040"/>
    <w:rsid w:val="00B00121"/>
    <w:rsid w:val="00B13728"/>
    <w:rsid w:val="00B1402C"/>
    <w:rsid w:val="00B22333"/>
    <w:rsid w:val="00B23686"/>
    <w:rsid w:val="00B24AF0"/>
    <w:rsid w:val="00B40F61"/>
    <w:rsid w:val="00B4205C"/>
    <w:rsid w:val="00B43C47"/>
    <w:rsid w:val="00B4595B"/>
    <w:rsid w:val="00B470E2"/>
    <w:rsid w:val="00B50693"/>
    <w:rsid w:val="00B5511E"/>
    <w:rsid w:val="00B55FF6"/>
    <w:rsid w:val="00B57A66"/>
    <w:rsid w:val="00B57A84"/>
    <w:rsid w:val="00B6103F"/>
    <w:rsid w:val="00B61A5E"/>
    <w:rsid w:val="00B652FB"/>
    <w:rsid w:val="00B656E9"/>
    <w:rsid w:val="00B667B9"/>
    <w:rsid w:val="00B67700"/>
    <w:rsid w:val="00B72531"/>
    <w:rsid w:val="00B72CA1"/>
    <w:rsid w:val="00B74D42"/>
    <w:rsid w:val="00B815C9"/>
    <w:rsid w:val="00B86B02"/>
    <w:rsid w:val="00B90609"/>
    <w:rsid w:val="00B90791"/>
    <w:rsid w:val="00BA3431"/>
    <w:rsid w:val="00BB02B2"/>
    <w:rsid w:val="00BB3916"/>
    <w:rsid w:val="00BB3C10"/>
    <w:rsid w:val="00BB6062"/>
    <w:rsid w:val="00BB755A"/>
    <w:rsid w:val="00BC6FB7"/>
    <w:rsid w:val="00BD1939"/>
    <w:rsid w:val="00BD2718"/>
    <w:rsid w:val="00BD5367"/>
    <w:rsid w:val="00BD7C0C"/>
    <w:rsid w:val="00BE12BD"/>
    <w:rsid w:val="00BE15CF"/>
    <w:rsid w:val="00BE26F3"/>
    <w:rsid w:val="00BE426A"/>
    <w:rsid w:val="00BE72E1"/>
    <w:rsid w:val="00BE7522"/>
    <w:rsid w:val="00BF51E4"/>
    <w:rsid w:val="00BF5BE5"/>
    <w:rsid w:val="00BF689E"/>
    <w:rsid w:val="00BF7ABC"/>
    <w:rsid w:val="00BF7F30"/>
    <w:rsid w:val="00C01B55"/>
    <w:rsid w:val="00C01E63"/>
    <w:rsid w:val="00C07E18"/>
    <w:rsid w:val="00C23557"/>
    <w:rsid w:val="00C25902"/>
    <w:rsid w:val="00C26A60"/>
    <w:rsid w:val="00C3389B"/>
    <w:rsid w:val="00C37758"/>
    <w:rsid w:val="00C40960"/>
    <w:rsid w:val="00C4302C"/>
    <w:rsid w:val="00C43325"/>
    <w:rsid w:val="00C45405"/>
    <w:rsid w:val="00C46B5B"/>
    <w:rsid w:val="00C520AB"/>
    <w:rsid w:val="00C54BF4"/>
    <w:rsid w:val="00C56CA8"/>
    <w:rsid w:val="00C6400C"/>
    <w:rsid w:val="00C748D3"/>
    <w:rsid w:val="00C74F90"/>
    <w:rsid w:val="00C822BE"/>
    <w:rsid w:val="00C958B7"/>
    <w:rsid w:val="00C97C51"/>
    <w:rsid w:val="00CA14DC"/>
    <w:rsid w:val="00CA468A"/>
    <w:rsid w:val="00CA4D37"/>
    <w:rsid w:val="00CA57EF"/>
    <w:rsid w:val="00CA6533"/>
    <w:rsid w:val="00CA707B"/>
    <w:rsid w:val="00CB133E"/>
    <w:rsid w:val="00CB1469"/>
    <w:rsid w:val="00CB4767"/>
    <w:rsid w:val="00CB6BAF"/>
    <w:rsid w:val="00CC0C20"/>
    <w:rsid w:val="00CC3FCF"/>
    <w:rsid w:val="00CC47AF"/>
    <w:rsid w:val="00CD30B1"/>
    <w:rsid w:val="00CD3C1F"/>
    <w:rsid w:val="00CD40DB"/>
    <w:rsid w:val="00CE0136"/>
    <w:rsid w:val="00CE16F7"/>
    <w:rsid w:val="00CE1B18"/>
    <w:rsid w:val="00CE4433"/>
    <w:rsid w:val="00CE6C95"/>
    <w:rsid w:val="00CE7771"/>
    <w:rsid w:val="00CF1032"/>
    <w:rsid w:val="00CF28B8"/>
    <w:rsid w:val="00CF45E0"/>
    <w:rsid w:val="00D04DA1"/>
    <w:rsid w:val="00D11191"/>
    <w:rsid w:val="00D14CA1"/>
    <w:rsid w:val="00D15A2F"/>
    <w:rsid w:val="00D16EF2"/>
    <w:rsid w:val="00D16FC7"/>
    <w:rsid w:val="00D17EF1"/>
    <w:rsid w:val="00D210AD"/>
    <w:rsid w:val="00D21BA2"/>
    <w:rsid w:val="00D22716"/>
    <w:rsid w:val="00D27157"/>
    <w:rsid w:val="00D3145A"/>
    <w:rsid w:val="00D3357F"/>
    <w:rsid w:val="00D412B5"/>
    <w:rsid w:val="00D43D54"/>
    <w:rsid w:val="00D44AA4"/>
    <w:rsid w:val="00D45ACF"/>
    <w:rsid w:val="00D46383"/>
    <w:rsid w:val="00D50BBA"/>
    <w:rsid w:val="00D51261"/>
    <w:rsid w:val="00D55ED3"/>
    <w:rsid w:val="00D56271"/>
    <w:rsid w:val="00D56817"/>
    <w:rsid w:val="00D61380"/>
    <w:rsid w:val="00D6285E"/>
    <w:rsid w:val="00D72F43"/>
    <w:rsid w:val="00D73B8A"/>
    <w:rsid w:val="00D73D77"/>
    <w:rsid w:val="00D7502E"/>
    <w:rsid w:val="00D77BEE"/>
    <w:rsid w:val="00D77CA5"/>
    <w:rsid w:val="00D81F24"/>
    <w:rsid w:val="00D83E74"/>
    <w:rsid w:val="00D96B9E"/>
    <w:rsid w:val="00DA37DB"/>
    <w:rsid w:val="00DA5395"/>
    <w:rsid w:val="00DA60A5"/>
    <w:rsid w:val="00DB114B"/>
    <w:rsid w:val="00DB6DA6"/>
    <w:rsid w:val="00DC16AB"/>
    <w:rsid w:val="00DC2CE3"/>
    <w:rsid w:val="00DC5C8E"/>
    <w:rsid w:val="00DC6CAE"/>
    <w:rsid w:val="00DD2B99"/>
    <w:rsid w:val="00DD444F"/>
    <w:rsid w:val="00DD7441"/>
    <w:rsid w:val="00DE2231"/>
    <w:rsid w:val="00DE31AF"/>
    <w:rsid w:val="00DE712B"/>
    <w:rsid w:val="00DF27E7"/>
    <w:rsid w:val="00DF3E24"/>
    <w:rsid w:val="00DF6D31"/>
    <w:rsid w:val="00E02D52"/>
    <w:rsid w:val="00E10E05"/>
    <w:rsid w:val="00E11B8C"/>
    <w:rsid w:val="00E17DBB"/>
    <w:rsid w:val="00E23D91"/>
    <w:rsid w:val="00E245BF"/>
    <w:rsid w:val="00E26CA5"/>
    <w:rsid w:val="00E30B46"/>
    <w:rsid w:val="00E326C2"/>
    <w:rsid w:val="00E34501"/>
    <w:rsid w:val="00E354F9"/>
    <w:rsid w:val="00E355DD"/>
    <w:rsid w:val="00E41480"/>
    <w:rsid w:val="00E41A1A"/>
    <w:rsid w:val="00E53169"/>
    <w:rsid w:val="00E55F7A"/>
    <w:rsid w:val="00E57B01"/>
    <w:rsid w:val="00E6328B"/>
    <w:rsid w:val="00E64106"/>
    <w:rsid w:val="00E65EF5"/>
    <w:rsid w:val="00E70E23"/>
    <w:rsid w:val="00E715D6"/>
    <w:rsid w:val="00E72503"/>
    <w:rsid w:val="00E75D94"/>
    <w:rsid w:val="00E76BD7"/>
    <w:rsid w:val="00E91A38"/>
    <w:rsid w:val="00E94138"/>
    <w:rsid w:val="00E95883"/>
    <w:rsid w:val="00E96C6C"/>
    <w:rsid w:val="00EA24CC"/>
    <w:rsid w:val="00EA4692"/>
    <w:rsid w:val="00EA6EB5"/>
    <w:rsid w:val="00EA7EBA"/>
    <w:rsid w:val="00EB1993"/>
    <w:rsid w:val="00EB3BD6"/>
    <w:rsid w:val="00EB67DA"/>
    <w:rsid w:val="00EC6F06"/>
    <w:rsid w:val="00ED0F7A"/>
    <w:rsid w:val="00ED16F6"/>
    <w:rsid w:val="00ED2178"/>
    <w:rsid w:val="00EE204B"/>
    <w:rsid w:val="00EE6392"/>
    <w:rsid w:val="00EE7396"/>
    <w:rsid w:val="00EF31EB"/>
    <w:rsid w:val="00EF3DD4"/>
    <w:rsid w:val="00F000FE"/>
    <w:rsid w:val="00F00A06"/>
    <w:rsid w:val="00F03D67"/>
    <w:rsid w:val="00F04521"/>
    <w:rsid w:val="00F07241"/>
    <w:rsid w:val="00F07B26"/>
    <w:rsid w:val="00F10AEB"/>
    <w:rsid w:val="00F11001"/>
    <w:rsid w:val="00F1132E"/>
    <w:rsid w:val="00F11C69"/>
    <w:rsid w:val="00F15243"/>
    <w:rsid w:val="00F2044D"/>
    <w:rsid w:val="00F22902"/>
    <w:rsid w:val="00F247EE"/>
    <w:rsid w:val="00F25827"/>
    <w:rsid w:val="00F27596"/>
    <w:rsid w:val="00F314EA"/>
    <w:rsid w:val="00F32A3E"/>
    <w:rsid w:val="00F371A0"/>
    <w:rsid w:val="00F52F89"/>
    <w:rsid w:val="00F54831"/>
    <w:rsid w:val="00F60027"/>
    <w:rsid w:val="00F6056F"/>
    <w:rsid w:val="00F62B15"/>
    <w:rsid w:val="00F63DD2"/>
    <w:rsid w:val="00F64E24"/>
    <w:rsid w:val="00F65919"/>
    <w:rsid w:val="00F71B0E"/>
    <w:rsid w:val="00F72AE6"/>
    <w:rsid w:val="00F75910"/>
    <w:rsid w:val="00F76F9B"/>
    <w:rsid w:val="00F83E52"/>
    <w:rsid w:val="00F8527E"/>
    <w:rsid w:val="00F85A47"/>
    <w:rsid w:val="00F86417"/>
    <w:rsid w:val="00F907EF"/>
    <w:rsid w:val="00F91D6D"/>
    <w:rsid w:val="00F9219F"/>
    <w:rsid w:val="00F9279B"/>
    <w:rsid w:val="00F94B1A"/>
    <w:rsid w:val="00F95B44"/>
    <w:rsid w:val="00F96948"/>
    <w:rsid w:val="00FA20F4"/>
    <w:rsid w:val="00FA5FFE"/>
    <w:rsid w:val="00FA7021"/>
    <w:rsid w:val="00FB1C0A"/>
    <w:rsid w:val="00FB23F8"/>
    <w:rsid w:val="00FB71AE"/>
    <w:rsid w:val="00FC670C"/>
    <w:rsid w:val="00FC75C3"/>
    <w:rsid w:val="00FD0467"/>
    <w:rsid w:val="00FD1922"/>
    <w:rsid w:val="00FD3C1F"/>
    <w:rsid w:val="00FD452D"/>
    <w:rsid w:val="00FD4544"/>
    <w:rsid w:val="00FD5F6C"/>
    <w:rsid w:val="00FE221D"/>
    <w:rsid w:val="00FF01DF"/>
    <w:rsid w:val="00FF27C9"/>
    <w:rsid w:val="00FF4DE0"/>
    <w:rsid w:val="00FF5892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9683"/>
  <w15:chartTrackingRefBased/>
  <w15:docId w15:val="{7FD396C2-A405-4598-A5C7-7466450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F95"/>
  </w:style>
  <w:style w:type="paragraph" w:styleId="Titolo1">
    <w:name w:val="heading 1"/>
    <w:basedOn w:val="Normale"/>
    <w:next w:val="Normale"/>
    <w:link w:val="Titolo1Carattere"/>
    <w:uiPriority w:val="9"/>
    <w:qFormat/>
    <w:rsid w:val="0039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894"/>
    <w:pPr>
      <w:ind w:left="720"/>
      <w:contextualSpacing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24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Bibliografia">
    <w:name w:val="Bibliography"/>
    <w:basedOn w:val="Normale"/>
    <w:next w:val="Normale"/>
    <w:uiPriority w:val="37"/>
    <w:unhideWhenUsed/>
    <w:rsid w:val="0039244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4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4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442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F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F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9F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51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3771E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771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1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1E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A4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D37"/>
  </w:style>
  <w:style w:type="paragraph" w:styleId="Pidipagina">
    <w:name w:val="footer"/>
    <w:basedOn w:val="Normale"/>
    <w:link w:val="PidipaginaCarattere"/>
    <w:uiPriority w:val="99"/>
    <w:unhideWhenUsed/>
    <w:rsid w:val="00CA4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D37"/>
  </w:style>
  <w:style w:type="character" w:styleId="Collegamentoipertestuale">
    <w:name w:val="Hyperlink"/>
    <w:basedOn w:val="Carpredefinitoparagrafo"/>
    <w:uiPriority w:val="99"/>
    <w:unhideWhenUsed/>
    <w:rsid w:val="001131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1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E45"/>
    <w:rPr>
      <w:color w:val="954F72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F589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F589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F5892"/>
    <w:rPr>
      <w:vertAlign w:val="superscript"/>
    </w:rPr>
  </w:style>
  <w:style w:type="paragraph" w:styleId="Nessunaspaziatura">
    <w:name w:val="No Spacing"/>
    <w:uiPriority w:val="1"/>
    <w:qFormat/>
    <w:rsid w:val="00FF5892"/>
    <w:pPr>
      <w:spacing w:after="0" w:line="240" w:lineRule="auto"/>
    </w:pPr>
  </w:style>
  <w:style w:type="numbering" w:customStyle="1" w:styleId="Elencocorrente1">
    <w:name w:val="Elenco corrente1"/>
    <w:uiPriority w:val="99"/>
    <w:rsid w:val="005810CA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971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47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82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096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781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6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7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5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0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8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21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841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848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620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813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7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giudice@vrelation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farron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Ilt16</b:Tag>
    <b:SourceType>Book</b:SourceType>
    <b:Guid>{970161DA-D380-4505-AC57-0A11E1708D41}</b:Guid>
    <b:Title>Il trattamento della psoriasi nell'adulto</b:Title>
    <b:Year>2016</b:Year>
    <b:RefOrder>1</b:RefOrder>
  </b:Source>
</b:Sources>
</file>

<file path=customXml/itemProps1.xml><?xml version="1.0" encoding="utf-8"?>
<ds:datastoreItem xmlns:ds="http://schemas.openxmlformats.org/officeDocument/2006/customXml" ds:itemID="{E8F5F13C-7576-46A5-BDF3-8C9F5DB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1725</Words>
  <Characters>9838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Zanandreis</dc:creator>
  <cp:keywords/>
  <dc:description/>
  <cp:lastModifiedBy>Chiara Farroni</cp:lastModifiedBy>
  <cp:revision>3</cp:revision>
  <cp:lastPrinted>2023-03-15T09:41:00Z</cp:lastPrinted>
  <dcterms:created xsi:type="dcterms:W3CDTF">2023-10-11T10:10:00Z</dcterms:created>
  <dcterms:modified xsi:type="dcterms:W3CDTF">2023-10-11T10:11:00Z</dcterms:modified>
</cp:coreProperties>
</file>