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24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 w:rsidR="00BD1046" w:rsidRPr="00B7422D" w14:paraId="2813D8A5" w14:textId="77777777" w:rsidTr="0071482C">
        <w:trPr>
          <w:trHeight w:val="797"/>
        </w:trPr>
        <w:tc>
          <w:tcPr>
            <w:tcW w:w="3308" w:type="dxa"/>
          </w:tcPr>
          <w:p w14:paraId="04E855EA" w14:textId="77777777" w:rsidR="00BD1046" w:rsidRPr="00B7422D" w:rsidRDefault="00353E9B" w:rsidP="008F2B47">
            <w:pPr>
              <w:pStyle w:val="Intestazione"/>
              <w:ind w:left="-108"/>
              <w:rPr>
                <w:lang w:val="en-GB"/>
              </w:rPr>
            </w:pPr>
            <w:r w:rsidRPr="00B7422D">
              <w:rPr>
                <w:noProof/>
                <w:lang w:eastAsia="fr-FR"/>
              </w:rPr>
              <w:drawing>
                <wp:inline distT="0" distB="0" distL="0" distR="0" wp14:anchorId="67ED7198" wp14:editId="1B2BC79C">
                  <wp:extent cx="1776095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gedim_LM_PRINT.ep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58" cy="6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6034A615" w14:textId="77777777" w:rsidR="00BD1046" w:rsidRPr="00B7422D" w:rsidRDefault="00BD1046" w:rsidP="000E6539">
            <w:pPr>
              <w:pStyle w:val="Intestazione"/>
              <w:rPr>
                <w:lang w:val="en-GB"/>
              </w:rPr>
            </w:pPr>
          </w:p>
        </w:tc>
        <w:tc>
          <w:tcPr>
            <w:tcW w:w="3308" w:type="dxa"/>
            <w:vAlign w:val="center"/>
          </w:tcPr>
          <w:p w14:paraId="5ED456AF" w14:textId="77777777" w:rsidR="00C45156" w:rsidRPr="00B7422D" w:rsidRDefault="00C45156" w:rsidP="0071482C">
            <w:pPr>
              <w:pStyle w:val="Intestazione"/>
              <w:jc w:val="right"/>
              <w:rPr>
                <w:rFonts w:ascii="Century Gothic" w:hAnsi="Century Gothic"/>
                <w:color w:val="FF0000"/>
                <w:lang w:val="en-GB"/>
              </w:rPr>
            </w:pPr>
          </w:p>
          <w:p w14:paraId="130E565D" w14:textId="77777777" w:rsidR="00BD1046" w:rsidRPr="00B7422D" w:rsidRDefault="00597904" w:rsidP="0071482C">
            <w:pPr>
              <w:pStyle w:val="Intestazione"/>
              <w:jc w:val="right"/>
              <w:rPr>
                <w:rFonts w:ascii="Century Gothic" w:hAnsi="Century Gothic"/>
                <w:lang w:val="en-GB"/>
              </w:rPr>
            </w:pPr>
            <w:r w:rsidRPr="00B7422D">
              <w:rPr>
                <w:rFonts w:ascii="Century Gothic" w:hAnsi="Century Gothic"/>
                <w:color w:val="FF0000"/>
                <w:lang w:val="en-GB"/>
              </w:rPr>
              <w:t xml:space="preserve"> </w:t>
            </w:r>
          </w:p>
        </w:tc>
      </w:tr>
      <w:tr w:rsidR="00F25F39" w:rsidRPr="00B7422D" w14:paraId="511A500D" w14:textId="77777777" w:rsidTr="00461E5E">
        <w:trPr>
          <w:trHeight w:val="529"/>
        </w:trPr>
        <w:tc>
          <w:tcPr>
            <w:tcW w:w="9924" w:type="dxa"/>
            <w:gridSpan w:val="3"/>
          </w:tcPr>
          <w:p w14:paraId="1C6B07E3" w14:textId="4D41FBD7" w:rsidR="00F25F39" w:rsidRPr="00B7422D" w:rsidRDefault="00DF36FA" w:rsidP="000E6539">
            <w:pPr>
              <w:pStyle w:val="Intestazione"/>
              <w:jc w:val="center"/>
              <w:rPr>
                <w:rFonts w:ascii="Helvetica" w:hAnsi="Helvetica"/>
                <w:spacing w:val="20"/>
                <w:sz w:val="32"/>
                <w:szCs w:val="32"/>
                <w:lang w:val="en-GB"/>
              </w:rPr>
            </w:pPr>
            <w:r>
              <w:rPr>
                <w:rFonts w:ascii="Century Gothic" w:hAnsi="Century Gothic"/>
                <w:spacing w:val="20"/>
                <w:sz w:val="32"/>
                <w:szCs w:val="32"/>
                <w:lang w:val="en-GB"/>
              </w:rPr>
              <w:t>Comunicato Stampa</w:t>
            </w:r>
          </w:p>
        </w:tc>
      </w:tr>
    </w:tbl>
    <w:p w14:paraId="797DF296" w14:textId="77777777" w:rsidR="004B7F2D" w:rsidRPr="00B7422D" w:rsidRDefault="004B7F2D" w:rsidP="00060E69">
      <w:pPr>
        <w:rPr>
          <w:rFonts w:ascii="Century Gothic" w:hAnsi="Century Gothic"/>
          <w:b/>
          <w:lang w:val="en-GB"/>
        </w:rPr>
      </w:pPr>
    </w:p>
    <w:p w14:paraId="4A874F5B" w14:textId="77777777" w:rsidR="00EC035C" w:rsidRDefault="00855795" w:rsidP="003F27B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48"/>
        <w:jc w:val="center"/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</w:pP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Cegedim Health Data </w:t>
      </w:r>
      <w:r w:rsidR="007C10B8"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>arricchisce il suo database europeo</w:t>
      </w: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THIN</w:t>
      </w:r>
      <w:r w:rsidRPr="007C10B8">
        <w:rPr>
          <w:rFonts w:ascii="Century Gothic" w:eastAsia="Calibri" w:hAnsi="Century Gothic" w:cs="Calibri"/>
          <w:b/>
          <w:color w:val="000000"/>
          <w:szCs w:val="24"/>
          <w:vertAlign w:val="superscript"/>
          <w:lang w:val="it-IT" w:eastAsia="fr-FR"/>
        </w:rPr>
        <w:t>®</w:t>
      </w: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</w:t>
      </w:r>
    </w:p>
    <w:p w14:paraId="669481F2" w14:textId="3B9C03A2" w:rsidR="00CD3E06" w:rsidRPr="009B5F7E" w:rsidRDefault="007C10B8" w:rsidP="003F27B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848"/>
        <w:jc w:val="center"/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</w:pP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>con i</w:t>
      </w:r>
      <w:r w:rsidR="00855795"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real</w:t>
      </w:r>
      <w:r w:rsidR="00007E60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</w:t>
      </w:r>
      <w:r w:rsidR="00855795"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>world data</w:t>
      </w: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relativ</w:t>
      </w:r>
      <w:r w:rsidR="00EC035C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>i</w:t>
      </w:r>
      <w:r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t xml:space="preserve"> alla Germania</w:t>
      </w:r>
      <w:r w:rsidR="0080703F" w:rsidRPr="007C10B8">
        <w:rPr>
          <w:rFonts w:ascii="Century Gothic" w:eastAsia="Calibri" w:hAnsi="Century Gothic" w:cs="Calibri"/>
          <w:b/>
          <w:color w:val="000000"/>
          <w:szCs w:val="24"/>
          <w:lang w:val="it-IT" w:eastAsia="fr-FR"/>
        </w:rPr>
        <w:br/>
      </w:r>
      <w:r w:rsidR="00211C59"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>THIN</w:t>
      </w:r>
      <w:r w:rsidR="00211C59" w:rsidRPr="009B5F7E">
        <w:rPr>
          <w:rFonts w:ascii="Century Gothic" w:eastAsia="Calibri" w:hAnsi="Century Gothic" w:cs="Calibri"/>
          <w:b/>
          <w:color w:val="000000"/>
          <w:sz w:val="18"/>
          <w:szCs w:val="18"/>
          <w:vertAlign w:val="superscript"/>
          <w:lang w:val="it-IT" w:eastAsia="fr-FR"/>
        </w:rPr>
        <w:t>®</w:t>
      </w:r>
      <w:r w:rsidR="00211C59"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 xml:space="preserve"> (The Health Improvement Network)</w:t>
      </w:r>
      <w:r w:rsidR="00DF36FA"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>, uno dei più grandi real-world database</w:t>
      </w:r>
      <w:r w:rsidR="00211C59"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 xml:space="preserve"> </w:t>
      </w:r>
      <w:r w:rsidR="00EA1BC6" w:rsidRPr="002811A4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>europei</w:t>
      </w:r>
      <w:r w:rsidR="008913FA" w:rsidRPr="002811A4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 xml:space="preserve">, </w:t>
      </w:r>
      <w:r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>ora include anche le cartelle cliniche elettroniche tedesche</w:t>
      </w:r>
      <w:r w:rsidR="00DF36FA" w:rsidRPr="009B5F7E">
        <w:rPr>
          <w:rFonts w:ascii="Century Gothic" w:eastAsia="Calibri" w:hAnsi="Century Gothic" w:cs="Calibri"/>
          <w:b/>
          <w:color w:val="000000"/>
          <w:sz w:val="18"/>
          <w:szCs w:val="18"/>
          <w:lang w:val="it-IT" w:eastAsia="fr-FR"/>
        </w:rPr>
        <w:t xml:space="preserve"> anonimizzate</w:t>
      </w:r>
    </w:p>
    <w:p w14:paraId="05648525" w14:textId="77777777" w:rsidR="00512077" w:rsidRPr="007C10B8" w:rsidRDefault="00512077" w:rsidP="00123B0B">
      <w:pPr>
        <w:jc w:val="both"/>
        <w:rPr>
          <w:rFonts w:ascii="Century Gothic" w:hAnsi="Century Gothic" w:cstheme="minorBidi"/>
          <w:b/>
          <w:sz w:val="16"/>
          <w:szCs w:val="16"/>
          <w:lang w:val="it-IT"/>
        </w:rPr>
      </w:pPr>
    </w:p>
    <w:p w14:paraId="778B9398" w14:textId="5B95180A" w:rsidR="00855795" w:rsidRDefault="00F47901" w:rsidP="00123B0B">
      <w:pPr>
        <w:jc w:val="both"/>
        <w:rPr>
          <w:rFonts w:ascii="Century Gothic" w:eastAsia="Calibri" w:hAnsi="Century Gothic" w:cs="Calibri"/>
          <w:b/>
          <w:sz w:val="16"/>
          <w:szCs w:val="16"/>
          <w:lang w:val="it-IT"/>
        </w:rPr>
      </w:pPr>
      <w:r w:rsidRPr="00EC035C">
        <w:rPr>
          <w:rFonts w:ascii="Century Gothic" w:hAnsi="Century Gothic" w:cstheme="minorBidi"/>
          <w:b/>
          <w:sz w:val="16"/>
          <w:szCs w:val="16"/>
          <w:lang w:val="it-IT"/>
        </w:rPr>
        <w:t>[</w:t>
      </w:r>
      <w:r w:rsidR="009C48D1">
        <w:rPr>
          <w:rFonts w:ascii="Century Gothic" w:hAnsi="Century Gothic" w:cstheme="minorBidi"/>
          <w:b/>
          <w:sz w:val="16"/>
          <w:szCs w:val="16"/>
          <w:lang w:val="it-IT"/>
        </w:rPr>
        <w:t xml:space="preserve">Copenaghen, ISPOR Europe, 13 </w:t>
      </w:r>
      <w:proofErr w:type="gramStart"/>
      <w:r w:rsidR="009C48D1">
        <w:rPr>
          <w:rFonts w:ascii="Century Gothic" w:hAnsi="Century Gothic" w:cstheme="minorBidi"/>
          <w:b/>
          <w:sz w:val="16"/>
          <w:szCs w:val="16"/>
          <w:lang w:val="it-IT"/>
        </w:rPr>
        <w:t>Novembre</w:t>
      </w:r>
      <w:proofErr w:type="gramEnd"/>
      <w:r w:rsidR="009C48D1">
        <w:rPr>
          <w:rFonts w:ascii="Century Gothic" w:hAnsi="Century Gothic" w:cstheme="minorBidi"/>
          <w:b/>
          <w:sz w:val="16"/>
          <w:szCs w:val="16"/>
          <w:lang w:val="it-IT"/>
        </w:rPr>
        <w:t xml:space="preserve"> 2023</w:t>
      </w:r>
      <w:r w:rsidRPr="00EC035C">
        <w:rPr>
          <w:rFonts w:ascii="Century Gothic" w:hAnsi="Century Gothic" w:cstheme="minorBidi"/>
          <w:b/>
          <w:sz w:val="16"/>
          <w:szCs w:val="16"/>
          <w:lang w:val="it-IT"/>
        </w:rPr>
        <w:t>]</w:t>
      </w:r>
      <w:r w:rsidR="00055355" w:rsidRPr="00EC035C">
        <w:rPr>
          <w:rFonts w:ascii="Century Gothic" w:eastAsia="Times New Roman" w:hAnsi="Century Gothic"/>
          <w:b/>
          <w:bCs/>
          <w:color w:val="000000"/>
          <w:sz w:val="16"/>
          <w:szCs w:val="16"/>
          <w:lang w:val="it-IT"/>
        </w:rPr>
        <w:t xml:space="preserve"> </w:t>
      </w:r>
      <w:r w:rsidR="00E42967" w:rsidRPr="00EC035C">
        <w:rPr>
          <w:rFonts w:ascii="Century Gothic" w:eastAsia="Times New Roman" w:hAnsi="Century Gothic"/>
          <w:b/>
          <w:bCs/>
          <w:color w:val="000000"/>
          <w:sz w:val="16"/>
          <w:szCs w:val="16"/>
          <w:lang w:val="it-IT"/>
        </w:rPr>
        <w:t>–</w:t>
      </w:r>
      <w:r w:rsidR="00461E5E" w:rsidRPr="00EC035C">
        <w:rPr>
          <w:rFonts w:ascii="Century Gothic" w:eastAsia="Times New Roman" w:hAnsi="Century Gothic"/>
          <w:b/>
          <w:bCs/>
          <w:color w:val="000000"/>
          <w:sz w:val="16"/>
          <w:szCs w:val="16"/>
          <w:lang w:val="it-IT"/>
        </w:rPr>
        <w:t xml:space="preserve"> </w:t>
      </w:r>
      <w:hyperlink r:id="rId12" w:history="1">
        <w:r w:rsidR="00855795" w:rsidRPr="00EC035C">
          <w:rPr>
            <w:rStyle w:val="Collegamentoipertestuale"/>
            <w:rFonts w:ascii="Century Gothic" w:hAnsi="Century Gothic" w:cs="Century Gothic"/>
            <w:b/>
            <w:bCs/>
            <w:i/>
            <w:color w:val="0092D0"/>
            <w:sz w:val="16"/>
            <w:szCs w:val="16"/>
            <w:u w:val="none"/>
            <w:lang w:val="it-IT" w:eastAsia="en-US"/>
          </w:rPr>
          <w:t>Cegedim Health Data</w:t>
        </w:r>
      </w:hyperlink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, </w:t>
      </w:r>
      <w:r w:rsidR="003E47CC">
        <w:rPr>
          <w:rFonts w:ascii="Century Gothic" w:eastAsia="Calibri" w:hAnsi="Century Gothic" w:cs="Calibri"/>
          <w:b/>
          <w:sz w:val="16"/>
          <w:szCs w:val="16"/>
          <w:lang w:val="it-IT"/>
        </w:rPr>
        <w:t>società leader nei</w:t>
      </w:r>
      <w:r w:rsidR="00EC035C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proofErr w:type="spellStart"/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>real</w:t>
      </w:r>
      <w:proofErr w:type="spellEnd"/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>-world data (RWD)</w:t>
      </w:r>
      <w:r w:rsidR="00EC035C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clinici anonimizzati e </w:t>
      </w:r>
      <w:r w:rsidR="003E47C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nella </w:t>
      </w:r>
      <w:r w:rsidR="00EC035C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>r</w:t>
      </w:r>
      <w:r w:rsidR="00007E60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eal </w:t>
      </w:r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world evidence (RWE), </w:t>
      </w:r>
      <w:r w:rsidR="009C48D1">
        <w:rPr>
          <w:rFonts w:ascii="Century Gothic" w:eastAsia="Calibri" w:hAnsi="Century Gothic" w:cs="Calibri"/>
          <w:b/>
          <w:sz w:val="16"/>
          <w:szCs w:val="16"/>
          <w:lang w:val="it-IT"/>
        </w:rPr>
        <w:t>oggi annuncia l’arricchimento del</w:t>
      </w:r>
      <w:r w:rsid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>più grande</w:t>
      </w:r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database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eur</w:t>
      </w:r>
      <w:r w:rsidR="00C82D82">
        <w:rPr>
          <w:rFonts w:ascii="Century Gothic" w:eastAsia="Calibri" w:hAnsi="Century Gothic" w:cs="Calibri"/>
          <w:b/>
          <w:sz w:val="16"/>
          <w:szCs w:val="16"/>
          <w:lang w:val="it-IT"/>
        </w:rPr>
        <w:t>o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>peo</w:t>
      </w:r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0E25EE" w:rsidRPr="000E25EE">
        <w:rPr>
          <w:rFonts w:ascii="Century Gothic" w:hAnsi="Century Gothic" w:cs="Century Gothic"/>
          <w:b/>
          <w:bCs/>
          <w:i/>
          <w:iCs/>
          <w:color w:val="0092D0"/>
          <w:sz w:val="16"/>
          <w:szCs w:val="16"/>
          <w:lang w:val="en-US"/>
        </w:rPr>
        <w:t>THIN</w:t>
      </w:r>
      <w:r w:rsidR="000E25EE" w:rsidRPr="000E25EE">
        <w:rPr>
          <w:rStyle w:val="Collegamentoipertestuale"/>
          <w:rFonts w:ascii="Century Gothic" w:hAnsi="Century Gothic" w:cs="Century Gothic"/>
          <w:b/>
          <w:bCs/>
          <w:i/>
          <w:iCs/>
          <w:color w:val="0092D0"/>
          <w:sz w:val="16"/>
          <w:szCs w:val="16"/>
          <w:u w:val="none"/>
          <w:vertAlign w:val="superscript"/>
          <w:lang w:val="en-US"/>
        </w:rPr>
        <w:t xml:space="preserve">® </w:t>
      </w:r>
      <w:r w:rsidR="00C82D82">
        <w:rPr>
          <w:rFonts w:ascii="Century Gothic" w:eastAsia="Calibri" w:hAnsi="Century Gothic" w:cs="Calibri"/>
          <w:b/>
          <w:sz w:val="16"/>
          <w:szCs w:val="16"/>
          <w:lang w:val="it-IT"/>
        </w:rPr>
        <w:t>con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i</w:t>
      </w:r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RWD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relativi alla Germania</w:t>
      </w:r>
      <w:r w:rsidR="00855795" w:rsidRPr="00EC035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. </w:t>
      </w:r>
      <w:r w:rsidR="003E47CC">
        <w:rPr>
          <w:rFonts w:ascii="Century Gothic" w:eastAsia="Calibri" w:hAnsi="Century Gothic" w:cs="Calibri"/>
          <w:b/>
          <w:sz w:val="16"/>
          <w:szCs w:val="16"/>
          <w:lang w:val="it-IT"/>
        </w:rPr>
        <w:t>Oltre ai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dati provenienti da Regno Unito, Francia, Italia, Spagna, Belgio e Romania, la banca dati include ora 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anche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>le cartelle cliniche elettroniche (EHR) tedesche ed è a completa disposizione di tutti gli stakeholder del settore sanitario, compresi i ricercatori accademici e le autorità sanitarie.</w:t>
      </w:r>
      <w:r w:rsidR="00855795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Con oltre 10 milioni di </w:t>
      </w:r>
      <w:r w:rsidR="009C48D1">
        <w:rPr>
          <w:rFonts w:ascii="Century Gothic" w:eastAsia="Calibri" w:hAnsi="Century Gothic" w:cs="Calibri"/>
          <w:b/>
          <w:sz w:val="16"/>
          <w:szCs w:val="16"/>
          <w:lang w:val="it-IT"/>
        </w:rPr>
        <w:t>EHR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attivi nell'anno,</w:t>
      </w:r>
      <w:r w:rsidR="00855795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0E25EE" w:rsidRPr="00C7586C">
        <w:rPr>
          <w:rFonts w:ascii="Century Gothic" w:hAnsi="Century Gothic" w:cs="Century Gothic"/>
          <w:b/>
          <w:bCs/>
          <w:i/>
          <w:iCs/>
          <w:color w:val="0092D0"/>
          <w:sz w:val="16"/>
          <w:szCs w:val="16"/>
        </w:rPr>
        <w:t>THIN</w:t>
      </w:r>
      <w:r w:rsidR="000E25EE" w:rsidRPr="000E2C26">
        <w:rPr>
          <w:rStyle w:val="Collegamentoipertestuale"/>
          <w:rFonts w:ascii="Century Gothic" w:hAnsi="Century Gothic" w:cs="Century Gothic"/>
          <w:b/>
          <w:bCs/>
          <w:i/>
          <w:iCs/>
          <w:color w:val="0092D0"/>
          <w:sz w:val="16"/>
          <w:szCs w:val="16"/>
          <w:u w:val="none"/>
          <w:vertAlign w:val="superscript"/>
        </w:rPr>
        <w:t xml:space="preserve">®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si è già affermata come una delle più importanti fonti di dati 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>clinici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per </w:t>
      </w:r>
      <w:r w:rsid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le analisi longitudinali anonimizzate. Il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>real-world database</w:t>
      </w:r>
      <w:r w:rsidR="00855795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0E25EE" w:rsidRPr="00C7586C">
        <w:rPr>
          <w:rFonts w:ascii="Century Gothic" w:hAnsi="Century Gothic" w:cs="Century Gothic"/>
          <w:b/>
          <w:bCs/>
          <w:i/>
          <w:iCs/>
          <w:color w:val="0092D0"/>
          <w:sz w:val="16"/>
          <w:szCs w:val="16"/>
        </w:rPr>
        <w:t>THIN</w:t>
      </w:r>
      <w:r w:rsidR="000E25EE" w:rsidRPr="000E2C26">
        <w:rPr>
          <w:rStyle w:val="Collegamentoipertestuale"/>
          <w:rFonts w:ascii="Century Gothic" w:hAnsi="Century Gothic" w:cs="Century Gothic"/>
          <w:b/>
          <w:bCs/>
          <w:i/>
          <w:iCs/>
          <w:color w:val="0092D0"/>
          <w:sz w:val="16"/>
          <w:szCs w:val="16"/>
          <w:u w:val="none"/>
          <w:vertAlign w:val="superscript"/>
        </w:rPr>
        <w:t xml:space="preserve">®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comprende ora le cinque principali economie europee, nonché Belgio e Romania, e supporta le principali aziende farmaceutiche, le organizzazioni di ricerca, gli accademici e le autorità sanitarie con </w:t>
      </w:r>
      <w:r w:rsidR="003E47CC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i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dati provenienti dai medici di </w:t>
      </w:r>
      <w:r w:rsidR="00907FB4">
        <w:rPr>
          <w:rFonts w:ascii="Century Gothic" w:eastAsia="Calibri" w:hAnsi="Century Gothic" w:cs="Calibri"/>
          <w:b/>
          <w:sz w:val="16"/>
          <w:szCs w:val="16"/>
          <w:lang w:val="it-IT"/>
        </w:rPr>
        <w:t>famiglia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e dagli ambulatori specialistici tedeschi.</w:t>
      </w:r>
      <w:r w:rsidR="00855795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0E25EE" w:rsidRPr="000E25EE">
        <w:rPr>
          <w:rFonts w:ascii="Century Gothic" w:hAnsi="Century Gothic" w:cs="Century Gothic"/>
          <w:b/>
          <w:bCs/>
          <w:i/>
          <w:iCs/>
          <w:color w:val="0092D0"/>
          <w:sz w:val="16"/>
          <w:szCs w:val="16"/>
          <w:lang w:val="it-IT"/>
        </w:rPr>
        <w:t>THIN</w:t>
      </w:r>
      <w:r w:rsidR="000E25EE" w:rsidRPr="000E25EE">
        <w:rPr>
          <w:rStyle w:val="Collegamentoipertestuale"/>
          <w:rFonts w:ascii="Century Gothic" w:hAnsi="Century Gothic" w:cs="Century Gothic"/>
          <w:b/>
          <w:bCs/>
          <w:i/>
          <w:iCs/>
          <w:color w:val="0092D0"/>
          <w:sz w:val="16"/>
          <w:szCs w:val="16"/>
          <w:u w:val="none"/>
          <w:vertAlign w:val="superscript"/>
          <w:lang w:val="it-IT"/>
        </w:rPr>
        <w:t xml:space="preserve">® 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è </w:t>
      </w:r>
      <w:r w:rsidR="006A59CB">
        <w:rPr>
          <w:rFonts w:ascii="Century Gothic" w:eastAsia="Calibri" w:hAnsi="Century Gothic" w:cs="Calibri"/>
          <w:b/>
          <w:sz w:val="16"/>
          <w:szCs w:val="16"/>
          <w:lang w:val="it-IT"/>
        </w:rPr>
        <w:t>basato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su un</w:t>
      </w:r>
      <w:r w:rsidR="000477EA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6A59CB" w:rsidRPr="006A59CB">
        <w:rPr>
          <w:rFonts w:ascii="Century Gothic" w:eastAsia="Calibri" w:hAnsi="Century Gothic" w:cs="Calibri"/>
          <w:b/>
          <w:sz w:val="16"/>
          <w:szCs w:val="16"/>
          <w:lang w:val="it-IT"/>
        </w:rPr>
        <w:t>common data model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per consentire </w:t>
      </w:r>
      <w:r w:rsidR="003E47CC">
        <w:rPr>
          <w:rFonts w:ascii="Century Gothic" w:eastAsia="Calibri" w:hAnsi="Century Gothic" w:cs="Calibri"/>
          <w:b/>
          <w:sz w:val="16"/>
          <w:szCs w:val="16"/>
          <w:lang w:val="it-IT"/>
        </w:rPr>
        <w:t>una diretta comparazione</w:t>
      </w:r>
      <w:r w:rsidR="00312F62" w:rsidRPr="00312F62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delle informazioni ed è riconosciuto per la sua robustezza statistica.</w:t>
      </w:r>
      <w:r w:rsidR="004368F0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</w:t>
      </w:r>
      <w:r w:rsidR="000E25EE" w:rsidRPr="00C7586C">
        <w:rPr>
          <w:rFonts w:ascii="Century Gothic" w:hAnsi="Century Gothic" w:cs="Century Gothic"/>
          <w:b/>
          <w:bCs/>
          <w:i/>
          <w:iCs/>
          <w:color w:val="0092D0"/>
          <w:sz w:val="16"/>
          <w:szCs w:val="16"/>
        </w:rPr>
        <w:t>THIN</w:t>
      </w:r>
      <w:r w:rsidR="000E25EE" w:rsidRPr="000E2C26">
        <w:rPr>
          <w:rStyle w:val="Collegamentoipertestuale"/>
          <w:rFonts w:ascii="Century Gothic" w:hAnsi="Century Gothic" w:cs="Century Gothic"/>
          <w:b/>
          <w:bCs/>
          <w:i/>
          <w:iCs/>
          <w:color w:val="0092D0"/>
          <w:sz w:val="16"/>
          <w:szCs w:val="16"/>
          <w:u w:val="none"/>
          <w:vertAlign w:val="superscript"/>
        </w:rPr>
        <w:t xml:space="preserve">® </w:t>
      </w:r>
      <w:r w:rsidR="004368F0" w:rsidRPr="004368F0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contribuisce pertanto a migliorare le cure e </w:t>
      </w:r>
      <w:r w:rsidR="004368F0">
        <w:rPr>
          <w:rFonts w:ascii="Century Gothic" w:eastAsia="Calibri" w:hAnsi="Century Gothic" w:cs="Calibri"/>
          <w:b/>
          <w:sz w:val="16"/>
          <w:szCs w:val="16"/>
          <w:lang w:val="it-IT"/>
        </w:rPr>
        <w:t>gli out</w:t>
      </w:r>
      <w:r w:rsidR="007E7464">
        <w:rPr>
          <w:rFonts w:ascii="Century Gothic" w:eastAsia="Calibri" w:hAnsi="Century Gothic" w:cs="Calibri"/>
          <w:b/>
          <w:sz w:val="16"/>
          <w:szCs w:val="16"/>
          <w:lang w:val="it-IT"/>
        </w:rPr>
        <w:t>come clinici</w:t>
      </w:r>
      <w:r w:rsidR="004368F0" w:rsidRPr="004368F0">
        <w:rPr>
          <w:rFonts w:ascii="Century Gothic" w:eastAsia="Calibri" w:hAnsi="Century Gothic" w:cs="Calibri"/>
          <w:b/>
          <w:sz w:val="16"/>
          <w:szCs w:val="16"/>
          <w:lang w:val="it-IT"/>
        </w:rPr>
        <w:t xml:space="preserve"> dei pazienti, nell'interesse della salute pubblica.</w:t>
      </w:r>
    </w:p>
    <w:p w14:paraId="0ED8F198" w14:textId="77777777" w:rsidR="00CD7543" w:rsidRPr="00312F62" w:rsidRDefault="00CD7543" w:rsidP="00123B0B">
      <w:pPr>
        <w:jc w:val="both"/>
        <w:rPr>
          <w:rFonts w:ascii="Century Gothic" w:eastAsia="Calibri" w:hAnsi="Century Gothic" w:cs="Calibri"/>
          <w:b/>
          <w:sz w:val="16"/>
          <w:szCs w:val="16"/>
          <w:lang w:val="it-IT"/>
        </w:rPr>
      </w:pPr>
    </w:p>
    <w:p w14:paraId="5E472619" w14:textId="77777777" w:rsidR="00F71C09" w:rsidRPr="00312F62" w:rsidRDefault="00F71C09" w:rsidP="00F71C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alibri" w:hAnsi="Century Gothic" w:cs="Calibri"/>
          <w:color w:val="000000"/>
          <w:sz w:val="16"/>
          <w:szCs w:val="16"/>
          <w:lang w:val="it-IT"/>
        </w:rPr>
      </w:pPr>
    </w:p>
    <w:p w14:paraId="6500ECDB" w14:textId="15211C78" w:rsidR="00123B0B" w:rsidRDefault="006A59CB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  <w:r w:rsidRPr="006A59CB">
        <w:rPr>
          <w:rFonts w:eastAsia="Times New Roman"/>
          <w:b w:val="0"/>
          <w:color w:val="222222"/>
          <w:lang w:val="it-IT"/>
        </w:rPr>
        <w:t xml:space="preserve">I dati reali </w:t>
      </w:r>
      <w:r w:rsidR="000E25EE" w:rsidRPr="000E25EE">
        <w:rPr>
          <w:rFonts w:cs="Century Gothic"/>
          <w:bCs/>
          <w:i/>
          <w:iCs/>
          <w:color w:val="0092D0"/>
          <w:lang w:val="it-IT"/>
        </w:rPr>
        <w:t>THIN</w:t>
      </w:r>
      <w:r w:rsidR="000E25EE" w:rsidRPr="000E25EE">
        <w:rPr>
          <w:rStyle w:val="Collegamentoipertestuale"/>
          <w:rFonts w:cs="Century Gothic"/>
          <w:bCs/>
          <w:i/>
          <w:iCs/>
          <w:color w:val="0092D0"/>
          <w:u w:val="none"/>
          <w:vertAlign w:val="superscript"/>
          <w:lang w:val="it-IT"/>
        </w:rPr>
        <w:t xml:space="preserve">® </w:t>
      </w:r>
      <w:r w:rsidRPr="006A59CB">
        <w:rPr>
          <w:rFonts w:eastAsia="Times New Roman"/>
          <w:b w:val="0"/>
          <w:color w:val="222222"/>
          <w:lang w:val="it-IT"/>
        </w:rPr>
        <w:t xml:space="preserve">sono già utilizzati a livello internazionale dalle autorità sanitarie </w:t>
      </w:r>
      <w:r w:rsidRPr="00210BEB">
        <w:rPr>
          <w:rFonts w:eastAsia="Times New Roman"/>
          <w:b w:val="0"/>
          <w:color w:val="auto"/>
          <w:lang w:val="it-IT"/>
        </w:rPr>
        <w:t>(EMA/ENCePP in Europa, NHS e NICE nel Regno Unito, HAS, CEPS e ANSM in Francia)</w:t>
      </w:r>
      <w:r w:rsidR="00BF3367" w:rsidRPr="00210BEB">
        <w:rPr>
          <w:rFonts w:eastAsia="Times New Roman"/>
          <w:b w:val="0"/>
          <w:color w:val="auto"/>
          <w:lang w:val="it-IT"/>
        </w:rPr>
        <w:t xml:space="preserve">, </w:t>
      </w:r>
      <w:r w:rsidRPr="00210BEB">
        <w:rPr>
          <w:rFonts w:eastAsia="Times New Roman"/>
          <w:b w:val="0"/>
          <w:color w:val="auto"/>
          <w:lang w:val="it-IT"/>
        </w:rPr>
        <w:t xml:space="preserve">dagli istituti di ricerca e in </w:t>
      </w:r>
      <w:r w:rsidR="00DB4ECE" w:rsidRPr="00210BEB">
        <w:rPr>
          <w:rFonts w:eastAsia="Times New Roman"/>
          <w:b w:val="0"/>
          <w:color w:val="auto"/>
          <w:lang w:val="it-IT"/>
        </w:rPr>
        <w:t>oltre</w:t>
      </w:r>
      <w:r w:rsidRPr="00210BEB">
        <w:rPr>
          <w:rFonts w:eastAsia="Times New Roman"/>
          <w:b w:val="0"/>
          <w:color w:val="auto"/>
          <w:lang w:val="it-IT"/>
        </w:rPr>
        <w:t xml:space="preserve"> </w:t>
      </w:r>
      <w:hyperlink r:id="rId13" w:history="1">
        <w:r w:rsidRPr="00210BEB">
          <w:rPr>
            <w:rStyle w:val="Collegamentoipertestuale"/>
            <w:rFonts w:eastAsia="Times New Roman"/>
            <w:b w:val="0"/>
            <w:color w:val="auto"/>
            <w:lang w:val="it-IT"/>
          </w:rPr>
          <w:t>2.000 pubblicazioni scientifiche internazionali indicizzate</w:t>
        </w:r>
      </w:hyperlink>
      <w:r w:rsidRPr="00210BEB">
        <w:rPr>
          <w:rFonts w:eastAsia="Times New Roman"/>
          <w:b w:val="0"/>
          <w:color w:val="auto"/>
          <w:lang w:val="it-IT"/>
        </w:rPr>
        <w:t xml:space="preserve">. </w:t>
      </w:r>
      <w:r w:rsidR="0010283D" w:rsidRPr="00210BEB">
        <w:rPr>
          <w:rFonts w:eastAsia="Times New Roman"/>
          <w:b w:val="0"/>
          <w:color w:val="auto"/>
          <w:lang w:val="it-IT"/>
        </w:rPr>
        <w:t xml:space="preserve">I dati anonimizzati </w:t>
      </w:r>
      <w:r w:rsidR="000E25EE" w:rsidRPr="00210BEB">
        <w:rPr>
          <w:rFonts w:cs="Century Gothic"/>
          <w:bCs/>
          <w:i/>
          <w:iCs/>
          <w:color w:val="auto"/>
        </w:rPr>
        <w:t>THIN</w:t>
      </w:r>
      <w:r w:rsidR="000E25EE" w:rsidRPr="00210BEB">
        <w:rPr>
          <w:rStyle w:val="Collegamentoipertestuale"/>
          <w:rFonts w:cs="Century Gothic"/>
          <w:bCs/>
          <w:i/>
          <w:iCs/>
          <w:color w:val="auto"/>
          <w:u w:val="none"/>
          <w:vertAlign w:val="superscript"/>
        </w:rPr>
        <w:t xml:space="preserve">® </w:t>
      </w:r>
      <w:r w:rsidR="0010283D" w:rsidRPr="00210BEB">
        <w:rPr>
          <w:rFonts w:eastAsia="Times New Roman"/>
          <w:b w:val="0"/>
          <w:color w:val="auto"/>
          <w:lang w:val="it-IT"/>
        </w:rPr>
        <w:t xml:space="preserve">sono trasmessi </w:t>
      </w:r>
      <w:r w:rsidR="00150622" w:rsidRPr="00210BEB">
        <w:rPr>
          <w:rFonts w:eastAsia="Times New Roman"/>
          <w:b w:val="0"/>
          <w:color w:val="auto"/>
          <w:lang w:val="it-IT"/>
        </w:rPr>
        <w:t xml:space="preserve">volontariamente </w:t>
      </w:r>
      <w:r w:rsidR="0010283D" w:rsidRPr="0010283D">
        <w:rPr>
          <w:rFonts w:eastAsia="Times New Roman"/>
          <w:b w:val="0"/>
          <w:color w:val="222222"/>
          <w:lang w:val="it-IT"/>
        </w:rPr>
        <w:t>da una rete di medici di base e specialisti</w:t>
      </w:r>
      <w:r w:rsidR="00B0122E">
        <w:rPr>
          <w:rFonts w:eastAsia="Times New Roman"/>
          <w:b w:val="0"/>
          <w:color w:val="222222"/>
          <w:lang w:val="it-IT"/>
        </w:rPr>
        <w:t xml:space="preserve"> 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che credono fermamente </w:t>
      </w:r>
      <w:r w:rsidR="001B1471">
        <w:rPr>
          <w:rFonts w:eastAsia="Times New Roman"/>
          <w:b w:val="0"/>
          <w:color w:val="222222"/>
          <w:lang w:val="it-IT"/>
        </w:rPr>
        <w:t>nel valore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 di questo tipo di osservatorio di dati longitudinali </w:t>
      </w:r>
      <w:r w:rsidR="001B1471">
        <w:rPr>
          <w:rFonts w:eastAsia="Times New Roman"/>
          <w:b w:val="0"/>
          <w:color w:val="222222"/>
          <w:lang w:val="it-IT"/>
        </w:rPr>
        <w:t>per</w:t>
      </w:r>
      <w:r w:rsidR="0040784D">
        <w:rPr>
          <w:rFonts w:eastAsia="Times New Roman"/>
          <w:b w:val="0"/>
          <w:color w:val="222222"/>
          <w:lang w:val="it-IT"/>
        </w:rPr>
        <w:t xml:space="preserve"> 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la ricerca e </w:t>
      </w:r>
      <w:r w:rsidR="0040784D">
        <w:rPr>
          <w:rFonts w:eastAsia="Times New Roman"/>
          <w:b w:val="0"/>
          <w:color w:val="222222"/>
          <w:lang w:val="it-IT"/>
        </w:rPr>
        <w:t>i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l progresso medico. </w:t>
      </w:r>
      <w:r w:rsidR="009433AC">
        <w:rPr>
          <w:rFonts w:eastAsia="Times New Roman"/>
          <w:b w:val="0"/>
          <w:color w:val="222222"/>
          <w:lang w:val="it-IT"/>
        </w:rPr>
        <w:t>Essi r</w:t>
      </w:r>
      <w:r w:rsidR="0010283D" w:rsidRPr="0010283D">
        <w:rPr>
          <w:rFonts w:eastAsia="Times New Roman"/>
          <w:b w:val="0"/>
          <w:color w:val="222222"/>
          <w:lang w:val="it-IT"/>
        </w:rPr>
        <w:t>iflett</w:t>
      </w:r>
      <w:r w:rsidR="009433AC">
        <w:rPr>
          <w:rFonts w:eastAsia="Times New Roman"/>
          <w:b w:val="0"/>
          <w:color w:val="222222"/>
          <w:lang w:val="it-IT"/>
        </w:rPr>
        <w:t>ono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 la realtà de</w:t>
      </w:r>
      <w:r w:rsidR="00350B17">
        <w:rPr>
          <w:rFonts w:eastAsia="Times New Roman"/>
          <w:b w:val="0"/>
          <w:color w:val="222222"/>
          <w:lang w:val="it-IT"/>
        </w:rPr>
        <w:t>i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 trattament</w:t>
      </w:r>
      <w:r w:rsidR="00350B17">
        <w:rPr>
          <w:rFonts w:eastAsia="Times New Roman"/>
          <w:b w:val="0"/>
          <w:color w:val="222222"/>
          <w:lang w:val="it-IT"/>
        </w:rPr>
        <w:t>i</w:t>
      </w:r>
      <w:r w:rsidR="0010283D" w:rsidRPr="0010283D">
        <w:rPr>
          <w:rFonts w:eastAsia="Times New Roman"/>
          <w:b w:val="0"/>
          <w:color w:val="222222"/>
          <w:lang w:val="it-IT"/>
        </w:rPr>
        <w:t xml:space="preserve"> quotidian</w:t>
      </w:r>
      <w:r w:rsidR="00350B17">
        <w:rPr>
          <w:rFonts w:eastAsia="Times New Roman"/>
          <w:b w:val="0"/>
          <w:color w:val="222222"/>
          <w:lang w:val="it-IT"/>
        </w:rPr>
        <w:t>i</w:t>
      </w:r>
      <w:r w:rsidR="0010283D" w:rsidRPr="0010283D">
        <w:rPr>
          <w:rFonts w:eastAsia="Times New Roman"/>
          <w:b w:val="0"/>
          <w:color w:val="222222"/>
          <w:lang w:val="it-IT"/>
        </w:rPr>
        <w:t>.</w:t>
      </w:r>
      <w:r w:rsidR="00123B0B" w:rsidRPr="006A59CB">
        <w:rPr>
          <w:rFonts w:eastAsia="Times New Roman"/>
          <w:b w:val="0"/>
          <w:color w:val="222222"/>
          <w:lang w:val="it-IT"/>
        </w:rPr>
        <w:t xml:space="preserve"> </w:t>
      </w:r>
      <w:r w:rsidRPr="006A59CB">
        <w:rPr>
          <w:rFonts w:eastAsia="Times New Roman"/>
          <w:b w:val="0"/>
          <w:color w:val="222222"/>
          <w:lang w:val="it-IT"/>
        </w:rPr>
        <w:t>Con l'inclusione de</w:t>
      </w:r>
      <w:r>
        <w:rPr>
          <w:rFonts w:eastAsia="Times New Roman"/>
          <w:b w:val="0"/>
          <w:color w:val="222222"/>
          <w:lang w:val="it-IT"/>
        </w:rPr>
        <w:t>lle</w:t>
      </w:r>
      <w:r w:rsidRPr="006A59CB">
        <w:rPr>
          <w:rFonts w:eastAsia="Times New Roman"/>
          <w:b w:val="0"/>
          <w:color w:val="222222"/>
          <w:lang w:val="it-IT"/>
        </w:rPr>
        <w:t xml:space="preserve"> EHR </w:t>
      </w:r>
      <w:r>
        <w:rPr>
          <w:rFonts w:eastAsia="Times New Roman"/>
          <w:b w:val="0"/>
          <w:color w:val="222222"/>
          <w:lang w:val="it-IT"/>
        </w:rPr>
        <w:t>tedesche</w:t>
      </w:r>
      <w:r w:rsidRPr="006A59CB">
        <w:rPr>
          <w:rFonts w:eastAsia="Times New Roman"/>
          <w:b w:val="0"/>
          <w:color w:val="222222"/>
          <w:lang w:val="it-IT"/>
        </w:rPr>
        <w:t xml:space="preserve">, </w:t>
      </w:r>
      <w:r w:rsidR="000E25EE" w:rsidRPr="00C7586C">
        <w:rPr>
          <w:rFonts w:cs="Century Gothic"/>
          <w:bCs/>
          <w:i/>
          <w:iCs/>
          <w:color w:val="0092D0"/>
        </w:rPr>
        <w:t>THIN</w:t>
      </w:r>
      <w:r w:rsidR="000E25EE">
        <w:rPr>
          <w:rStyle w:val="Collegamentoipertestuale"/>
          <w:rFonts w:cs="Century Gothic"/>
          <w:bCs/>
          <w:i/>
          <w:iCs/>
          <w:color w:val="0092D0"/>
          <w:u w:val="none"/>
          <w:vertAlign w:val="superscript"/>
        </w:rPr>
        <w:t>®</w:t>
      </w:r>
      <w:hyperlink r:id="rId14" w:history="1"/>
      <w:r w:rsidR="001B0206">
        <w:rPr>
          <w:rFonts w:cs="Century Gothic"/>
          <w:b w:val="0"/>
          <w:bCs/>
          <w:i/>
          <w:lang w:val="it-IT"/>
        </w:rPr>
        <w:t xml:space="preserve"> </w:t>
      </w:r>
      <w:r w:rsidR="003E47CC">
        <w:rPr>
          <w:rFonts w:eastAsia="Times New Roman"/>
          <w:b w:val="0"/>
          <w:color w:val="222222"/>
          <w:lang w:val="it-IT"/>
        </w:rPr>
        <w:t>acquista ulteriore valore</w:t>
      </w:r>
      <w:r w:rsidRPr="006A59CB">
        <w:rPr>
          <w:rFonts w:eastAsia="Times New Roman"/>
          <w:b w:val="0"/>
          <w:color w:val="222222"/>
          <w:lang w:val="it-IT"/>
        </w:rPr>
        <w:t xml:space="preserve"> per consentire</w:t>
      </w:r>
      <w:r>
        <w:rPr>
          <w:rFonts w:eastAsia="Times New Roman"/>
          <w:b w:val="0"/>
          <w:color w:val="222222"/>
          <w:lang w:val="it-IT"/>
        </w:rPr>
        <w:t xml:space="preserve"> </w:t>
      </w:r>
      <w:r w:rsidR="003E47CC">
        <w:rPr>
          <w:rFonts w:eastAsia="Times New Roman"/>
          <w:b w:val="0"/>
          <w:color w:val="222222"/>
          <w:lang w:val="it-IT"/>
        </w:rPr>
        <w:t>significativi</w:t>
      </w:r>
      <w:r w:rsidRPr="006A59CB">
        <w:rPr>
          <w:rFonts w:eastAsia="Times New Roman"/>
          <w:b w:val="0"/>
          <w:color w:val="222222"/>
          <w:lang w:val="it-IT"/>
        </w:rPr>
        <w:t xml:space="preserve"> progressi nella cura dei pazienti e nella ricerca di nuovi approcci terapeutici</w:t>
      </w:r>
      <w:r>
        <w:rPr>
          <w:rFonts w:eastAsia="Times New Roman"/>
          <w:b w:val="0"/>
          <w:color w:val="222222"/>
          <w:lang w:val="it-IT"/>
        </w:rPr>
        <w:t xml:space="preserve">. </w:t>
      </w:r>
      <w:r w:rsidRPr="006A59CB">
        <w:rPr>
          <w:rFonts w:eastAsia="Times New Roman"/>
          <w:b w:val="0"/>
          <w:color w:val="222222"/>
          <w:lang w:val="it-IT"/>
        </w:rPr>
        <w:t xml:space="preserve">I dataset di dati longitudinali anonimizzati sono a disposizione </w:t>
      </w:r>
      <w:r>
        <w:rPr>
          <w:rFonts w:eastAsia="Times New Roman"/>
          <w:b w:val="0"/>
          <w:color w:val="222222"/>
          <w:lang w:val="it-IT"/>
        </w:rPr>
        <w:t xml:space="preserve">sia </w:t>
      </w:r>
      <w:r w:rsidRPr="006A59CB">
        <w:rPr>
          <w:rFonts w:eastAsia="Times New Roman"/>
          <w:b w:val="0"/>
          <w:color w:val="222222"/>
          <w:lang w:val="it-IT"/>
        </w:rPr>
        <w:t>d</w:t>
      </w:r>
      <w:r w:rsidR="003E47CC">
        <w:rPr>
          <w:rFonts w:eastAsia="Times New Roman"/>
          <w:b w:val="0"/>
          <w:color w:val="222222"/>
          <w:lang w:val="it-IT"/>
        </w:rPr>
        <w:t>e</w:t>
      </w:r>
      <w:r w:rsidRPr="006A59CB">
        <w:rPr>
          <w:rFonts w:eastAsia="Times New Roman"/>
          <w:b w:val="0"/>
          <w:color w:val="222222"/>
          <w:lang w:val="it-IT"/>
        </w:rPr>
        <w:t xml:space="preserve">i soggetti pubblici </w:t>
      </w:r>
      <w:r>
        <w:rPr>
          <w:rFonts w:eastAsia="Times New Roman"/>
          <w:b w:val="0"/>
          <w:color w:val="222222"/>
          <w:lang w:val="it-IT"/>
        </w:rPr>
        <w:t>ch</w:t>
      </w:r>
      <w:r w:rsidRPr="006A59CB">
        <w:rPr>
          <w:rFonts w:eastAsia="Times New Roman"/>
          <w:b w:val="0"/>
          <w:color w:val="222222"/>
          <w:lang w:val="it-IT"/>
        </w:rPr>
        <w:t>e privati.</w:t>
      </w:r>
    </w:p>
    <w:p w14:paraId="0B3B50F3" w14:textId="77777777" w:rsidR="006A59CB" w:rsidRPr="006A59CB" w:rsidRDefault="006A59CB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</w:p>
    <w:p w14:paraId="2B0567F9" w14:textId="4D6C8516" w:rsidR="00123B0B" w:rsidRPr="00D53ED8" w:rsidRDefault="00D53ED8" w:rsidP="00123B0B">
      <w:pPr>
        <w:pStyle w:val="Chapeau"/>
        <w:spacing w:after="120" w:line="360" w:lineRule="auto"/>
        <w:rPr>
          <w:rFonts w:eastAsia="Times New Roman"/>
          <w:color w:val="222222"/>
          <w:lang w:val="it-IT"/>
        </w:rPr>
      </w:pPr>
      <w:r w:rsidRPr="00D53ED8">
        <w:rPr>
          <w:rFonts w:eastAsia="Times New Roman"/>
          <w:color w:val="222222"/>
          <w:lang w:val="it-IT"/>
        </w:rPr>
        <w:t>Nuovi standard e opportunità per la ricerca in campo sanitario</w:t>
      </w:r>
    </w:p>
    <w:p w14:paraId="0972930D" w14:textId="49D0DF79" w:rsidR="00123B0B" w:rsidRPr="00D53ED8" w:rsidRDefault="00D53ED8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  <w:r>
        <w:rPr>
          <w:rFonts w:eastAsia="Times New Roman"/>
          <w:b w:val="0"/>
          <w:color w:val="222222"/>
          <w:lang w:val="it-IT"/>
        </w:rPr>
        <w:t>I</w:t>
      </w:r>
      <w:r w:rsidRPr="00D53ED8">
        <w:rPr>
          <w:rFonts w:eastAsia="Times New Roman"/>
          <w:b w:val="0"/>
          <w:color w:val="222222"/>
          <w:lang w:val="it-IT"/>
        </w:rPr>
        <w:t xml:space="preserve"> RWD offr</w:t>
      </w:r>
      <w:r>
        <w:rPr>
          <w:rFonts w:eastAsia="Times New Roman"/>
          <w:b w:val="0"/>
          <w:color w:val="222222"/>
          <w:lang w:val="it-IT"/>
        </w:rPr>
        <w:t>ono</w:t>
      </w:r>
      <w:r w:rsidRPr="00D53ED8">
        <w:rPr>
          <w:rFonts w:eastAsia="Times New Roman"/>
          <w:b w:val="0"/>
          <w:color w:val="222222"/>
          <w:lang w:val="it-IT"/>
        </w:rPr>
        <w:t xml:space="preserve"> un grande potenziale per rispondere a</w:t>
      </w:r>
      <w:r>
        <w:rPr>
          <w:rFonts w:eastAsia="Times New Roman"/>
          <w:b w:val="0"/>
          <w:color w:val="222222"/>
          <w:lang w:val="it-IT"/>
        </w:rPr>
        <w:t>i</w:t>
      </w:r>
      <w:r w:rsidRPr="00D53ED8">
        <w:rPr>
          <w:rFonts w:eastAsia="Times New Roman"/>
          <w:b w:val="0"/>
          <w:color w:val="222222"/>
          <w:lang w:val="it-IT"/>
        </w:rPr>
        <w:t xml:space="preserve"> </w:t>
      </w:r>
      <w:r>
        <w:rPr>
          <w:rFonts w:eastAsia="Times New Roman"/>
          <w:b w:val="0"/>
          <w:color w:val="222222"/>
          <w:lang w:val="it-IT"/>
        </w:rPr>
        <w:t>bisogni clinici non soddisfatti</w:t>
      </w:r>
      <w:r w:rsidRPr="00D53ED8">
        <w:rPr>
          <w:rFonts w:eastAsia="Times New Roman"/>
          <w:b w:val="0"/>
          <w:color w:val="222222"/>
          <w:lang w:val="it-IT"/>
        </w:rPr>
        <w:t xml:space="preserve"> e </w:t>
      </w:r>
      <w:r>
        <w:rPr>
          <w:rFonts w:eastAsia="Times New Roman"/>
          <w:b w:val="0"/>
          <w:color w:val="222222"/>
          <w:lang w:val="it-IT"/>
        </w:rPr>
        <w:t>alle necessità dei pazienti</w:t>
      </w:r>
      <w:r w:rsidRPr="00D53ED8">
        <w:rPr>
          <w:rFonts w:eastAsia="Times New Roman"/>
          <w:b w:val="0"/>
          <w:color w:val="222222"/>
          <w:lang w:val="it-IT"/>
        </w:rPr>
        <w:t xml:space="preserve">, per caratterizzare coorti di pazienti anonimizzati con </w:t>
      </w:r>
      <w:r>
        <w:rPr>
          <w:rFonts w:eastAsia="Times New Roman"/>
          <w:b w:val="0"/>
          <w:color w:val="222222"/>
          <w:lang w:val="it-IT"/>
        </w:rPr>
        <w:t>informazioni</w:t>
      </w:r>
      <w:r w:rsidRPr="00D53ED8">
        <w:rPr>
          <w:rFonts w:eastAsia="Times New Roman"/>
          <w:b w:val="0"/>
          <w:color w:val="222222"/>
          <w:lang w:val="it-IT"/>
        </w:rPr>
        <w:t xml:space="preserve"> specifiche come la patologia o la storia della malattia e per migliorare la progettazione di studi clinici.</w:t>
      </w:r>
      <w:r w:rsidR="00123B0B" w:rsidRPr="00D53ED8">
        <w:rPr>
          <w:rFonts w:eastAsia="Times New Roman"/>
          <w:b w:val="0"/>
          <w:color w:val="222222"/>
          <w:lang w:val="it-IT"/>
        </w:rPr>
        <w:t xml:space="preserve"> </w:t>
      </w:r>
      <w:r w:rsidRPr="00D53ED8">
        <w:rPr>
          <w:rFonts w:eastAsia="Times New Roman"/>
          <w:b w:val="0"/>
          <w:color w:val="222222"/>
          <w:lang w:val="it-IT"/>
        </w:rPr>
        <w:t>Vengono raccolt</w:t>
      </w:r>
      <w:r>
        <w:rPr>
          <w:rFonts w:eastAsia="Times New Roman"/>
          <w:b w:val="0"/>
          <w:color w:val="222222"/>
          <w:lang w:val="it-IT"/>
        </w:rPr>
        <w:t>i</w:t>
      </w:r>
      <w:r w:rsidRPr="00D53ED8">
        <w:rPr>
          <w:rFonts w:eastAsia="Times New Roman"/>
          <w:b w:val="0"/>
          <w:color w:val="222222"/>
          <w:lang w:val="it-IT"/>
        </w:rPr>
        <w:t xml:space="preserve"> le caratteristiche dei pazienti e i risultati clinici - sintomi, diagnosi, prescrizioni, sequenze terapeutiche, anamnesi, interventi medici e risultati degli esami di laboratorio - che possono essere utilizzati per condurre studi epidemiologici, studi sull'utilizzo dei farmaci (DUS), studi sulla sicurezza o sull'efficacia </w:t>
      </w:r>
      <w:r w:rsidR="00BD41DF">
        <w:rPr>
          <w:rFonts w:eastAsia="Times New Roman"/>
          <w:b w:val="0"/>
          <w:color w:val="222222"/>
          <w:lang w:val="it-IT"/>
        </w:rPr>
        <w:t>post</w:t>
      </w:r>
      <w:r w:rsidRPr="00D53ED8">
        <w:rPr>
          <w:rFonts w:eastAsia="Times New Roman"/>
          <w:b w:val="0"/>
          <w:color w:val="222222"/>
          <w:lang w:val="it-IT"/>
        </w:rPr>
        <w:t xml:space="preserve"> autorizzazione (PASS/PAES), ricerche sull'economia sanitaria e sugli outcome (HEOR), studi di marketing, ecc.</w:t>
      </w:r>
      <w:r w:rsidR="00DE52AA">
        <w:rPr>
          <w:rFonts w:eastAsia="Times New Roman"/>
          <w:b w:val="0"/>
          <w:color w:val="222222"/>
          <w:lang w:val="it-IT"/>
        </w:rPr>
        <w:t>;</w:t>
      </w:r>
      <w:r w:rsidR="00BD41DF" w:rsidRPr="00426852">
        <w:rPr>
          <w:rFonts w:eastAsia="Times New Roman"/>
          <w:b w:val="0"/>
          <w:color w:val="222222"/>
          <w:lang w:val="it-IT"/>
        </w:rPr>
        <w:t xml:space="preserve"> </w:t>
      </w:r>
      <w:r w:rsidR="000E25EE" w:rsidRPr="000E25EE">
        <w:rPr>
          <w:rFonts w:cs="Century Gothic"/>
          <w:bCs/>
          <w:i/>
          <w:iCs/>
          <w:color w:val="0092D0"/>
          <w:lang w:val="it-IT"/>
        </w:rPr>
        <w:t>THIN</w:t>
      </w:r>
      <w:r w:rsidR="000E25EE" w:rsidRPr="000E25EE">
        <w:rPr>
          <w:rStyle w:val="Collegamentoipertestuale"/>
          <w:rFonts w:cs="Century Gothic"/>
          <w:bCs/>
          <w:i/>
          <w:iCs/>
          <w:color w:val="0092D0"/>
          <w:u w:val="none"/>
          <w:vertAlign w:val="superscript"/>
          <w:lang w:val="it-IT"/>
        </w:rPr>
        <w:t xml:space="preserve">® </w:t>
      </w:r>
      <w:r w:rsidR="00BD41DF" w:rsidRPr="00BD41DF">
        <w:rPr>
          <w:rFonts w:eastAsia="Times New Roman"/>
          <w:b w:val="0"/>
          <w:color w:val="222222"/>
          <w:lang w:val="it-IT"/>
        </w:rPr>
        <w:t xml:space="preserve">è </w:t>
      </w:r>
      <w:r w:rsidR="0080783B">
        <w:rPr>
          <w:rFonts w:eastAsia="Times New Roman"/>
          <w:b w:val="0"/>
          <w:color w:val="222222"/>
          <w:lang w:val="it-IT"/>
        </w:rPr>
        <w:t xml:space="preserve">di fondamentale importanza per </w:t>
      </w:r>
      <w:r w:rsidR="00BD41DF" w:rsidRPr="00BD41DF">
        <w:rPr>
          <w:rFonts w:eastAsia="Times New Roman"/>
          <w:b w:val="0"/>
          <w:color w:val="222222"/>
          <w:lang w:val="it-IT"/>
        </w:rPr>
        <w:t>tutti i soggetti responsabili dell'analisi dei prodotti sanitari in situazioni reali.</w:t>
      </w:r>
    </w:p>
    <w:p w14:paraId="5E1F1898" w14:textId="77777777" w:rsidR="00123B0B" w:rsidRPr="00D53ED8" w:rsidRDefault="00123B0B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</w:p>
    <w:p w14:paraId="4D5DC21C" w14:textId="403A1C15" w:rsidR="00F50F68" w:rsidRDefault="00123B0B" w:rsidP="00CD3D76">
      <w:pPr>
        <w:pStyle w:val="citation"/>
        <w:spacing w:after="0"/>
        <w:rPr>
          <w:lang w:val="it-IT"/>
        </w:rPr>
      </w:pPr>
      <w:r w:rsidRPr="00A66BDC">
        <w:rPr>
          <w:lang w:val="it-IT"/>
        </w:rPr>
        <w:t>"</w:t>
      </w:r>
      <w:r w:rsidR="00A66BDC" w:rsidRPr="00A66BDC">
        <w:rPr>
          <w:lang w:val="it-IT"/>
        </w:rPr>
        <w:t xml:space="preserve"> I RWD provenienti da </w:t>
      </w:r>
      <w:r w:rsidR="00A66BDC">
        <w:rPr>
          <w:lang w:val="it-IT"/>
        </w:rPr>
        <w:t>cartelle cliniche elettroniche</w:t>
      </w:r>
      <w:r w:rsidR="00A66BDC" w:rsidRPr="00A66BDC">
        <w:rPr>
          <w:lang w:val="it-IT"/>
        </w:rPr>
        <w:t xml:space="preserve"> possono rappresentare nuovi standard per valutare la malattia, lo stato di salute o l'efficacia delle terapie farmacologiche e migliorare la salute pubblica in futuro</w:t>
      </w:r>
      <w:r w:rsidRPr="00A66BDC">
        <w:rPr>
          <w:lang w:val="it-IT"/>
        </w:rPr>
        <w:t>”</w:t>
      </w:r>
      <w:r w:rsidR="0080703F" w:rsidRPr="00A66BDC">
        <w:rPr>
          <w:lang w:val="it-IT"/>
        </w:rPr>
        <w:t>,</w:t>
      </w:r>
      <w:r w:rsidRPr="00A66BDC">
        <w:rPr>
          <w:lang w:val="it-IT"/>
        </w:rPr>
        <w:t xml:space="preserve"> </w:t>
      </w:r>
      <w:r w:rsidR="0015591E">
        <w:rPr>
          <w:lang w:val="it-IT"/>
        </w:rPr>
        <w:t xml:space="preserve">ha </w:t>
      </w:r>
      <w:r w:rsidR="00CD3D76">
        <w:rPr>
          <w:lang w:val="it-IT"/>
        </w:rPr>
        <w:t>afferma</w:t>
      </w:r>
      <w:r w:rsidR="0015591E">
        <w:rPr>
          <w:lang w:val="it-IT"/>
        </w:rPr>
        <w:t xml:space="preserve">to </w:t>
      </w:r>
      <w:r w:rsidRPr="00A66BD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Ralf Patsch, Head of </w:t>
      </w:r>
      <w:r w:rsidR="00EA2A9D" w:rsidRPr="00A66BD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Cegedim Health </w:t>
      </w:r>
      <w:r w:rsidRPr="00A66BD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Data </w:t>
      </w:r>
      <w:r w:rsidR="00EA2A9D" w:rsidRPr="00A66BD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in </w:t>
      </w:r>
      <w:r w:rsidRPr="00A66BD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German</w:t>
      </w:r>
      <w:r w:rsidR="00CD3D76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ia</w:t>
      </w:r>
      <w:r w:rsidRPr="00A66BDC">
        <w:rPr>
          <w:lang w:val="it-IT"/>
        </w:rPr>
        <w:t xml:space="preserve">. </w:t>
      </w:r>
      <w:r w:rsidRPr="00CD3D76">
        <w:rPr>
          <w:lang w:val="it-IT"/>
        </w:rPr>
        <w:t>“</w:t>
      </w:r>
      <w:r w:rsidR="00CD3D76" w:rsidRPr="00CD3D76">
        <w:rPr>
          <w:lang w:val="it-IT"/>
        </w:rPr>
        <w:t xml:space="preserve">Con il lancio del database </w:t>
      </w:r>
      <w:r w:rsidR="000E25EE" w:rsidRPr="000E25EE">
        <w:rPr>
          <w:rFonts w:cs="Century Gothic"/>
          <w:b/>
          <w:bCs/>
          <w:i/>
          <w:iCs/>
          <w:color w:val="0092D0"/>
          <w:lang w:val="it-IT"/>
        </w:rPr>
        <w:t>THIN</w:t>
      </w:r>
      <w:r w:rsidR="000E25EE" w:rsidRPr="000E25EE">
        <w:rPr>
          <w:rStyle w:val="Collegamentoipertestuale"/>
          <w:rFonts w:cs="Century Gothic"/>
          <w:b/>
          <w:bCs/>
          <w:i/>
          <w:iCs/>
          <w:color w:val="0092D0"/>
          <w:u w:val="none"/>
          <w:vertAlign w:val="superscript"/>
          <w:lang w:val="it-IT"/>
        </w:rPr>
        <w:t xml:space="preserve">® </w:t>
      </w:r>
      <w:r w:rsidR="00CD3D76">
        <w:rPr>
          <w:lang w:val="it-IT"/>
        </w:rPr>
        <w:t>Germania o</w:t>
      </w:r>
      <w:r w:rsidR="00CD3D76" w:rsidRPr="00CD3D76">
        <w:rPr>
          <w:lang w:val="it-IT"/>
        </w:rPr>
        <w:t>ffriamo agli stakeholder del settore sanitario l'opportunità di assicurare il successo della prescrizione terapeutica e di rendere la terapia più affidabile".</w:t>
      </w:r>
    </w:p>
    <w:p w14:paraId="1054343D" w14:textId="36F936AE" w:rsidR="00745113" w:rsidRDefault="00745113" w:rsidP="00745113">
      <w:pPr>
        <w:pStyle w:val="COURANT"/>
        <w:rPr>
          <w:lang w:val="it-IT"/>
        </w:rPr>
      </w:pPr>
    </w:p>
    <w:p w14:paraId="11B37FF7" w14:textId="1514DDEB" w:rsidR="00745113" w:rsidRDefault="00745113" w:rsidP="00745113">
      <w:pPr>
        <w:pStyle w:val="COURANT"/>
        <w:rPr>
          <w:lang w:val="it-IT"/>
        </w:rPr>
      </w:pPr>
    </w:p>
    <w:p w14:paraId="5C92448E" w14:textId="77777777" w:rsidR="00745113" w:rsidRDefault="00745113" w:rsidP="00745113">
      <w:pPr>
        <w:pStyle w:val="COURANT"/>
        <w:rPr>
          <w:lang w:val="it-IT"/>
        </w:rPr>
      </w:pPr>
    </w:p>
    <w:p w14:paraId="4C7878D3" w14:textId="1E94547E" w:rsidR="00123B0B" w:rsidRDefault="00123B0B" w:rsidP="003F27B2">
      <w:pPr>
        <w:pStyle w:val="citation"/>
        <w:spacing w:after="0"/>
        <w:rPr>
          <w:lang w:val="it-IT"/>
        </w:rPr>
      </w:pPr>
      <w:r w:rsidRPr="0067358F">
        <w:rPr>
          <w:lang w:val="it-IT"/>
        </w:rPr>
        <w:lastRenderedPageBreak/>
        <w:t>“</w:t>
      </w:r>
      <w:r w:rsidR="00007E60">
        <w:rPr>
          <w:lang w:val="it-IT"/>
        </w:rPr>
        <w:t>L’integrazione</w:t>
      </w:r>
      <w:r w:rsidRPr="0067358F">
        <w:rPr>
          <w:lang w:val="it-IT"/>
        </w:rPr>
        <w:t xml:space="preserve"> </w:t>
      </w:r>
      <w:r w:rsidR="0067358F" w:rsidRPr="0067358F">
        <w:rPr>
          <w:lang w:val="it-IT"/>
        </w:rPr>
        <w:t xml:space="preserve">dei </w:t>
      </w:r>
      <w:r w:rsidRPr="0067358F">
        <w:rPr>
          <w:lang w:val="it-IT"/>
        </w:rPr>
        <w:t>RWD</w:t>
      </w:r>
      <w:r w:rsidR="0067358F" w:rsidRPr="0067358F">
        <w:rPr>
          <w:lang w:val="it-IT"/>
        </w:rPr>
        <w:t xml:space="preserve"> </w:t>
      </w:r>
      <w:r w:rsidR="0067358F">
        <w:rPr>
          <w:lang w:val="it-IT"/>
        </w:rPr>
        <w:t>t</w:t>
      </w:r>
      <w:r w:rsidR="0067358F" w:rsidRPr="0067358F">
        <w:rPr>
          <w:lang w:val="it-IT"/>
        </w:rPr>
        <w:t xml:space="preserve">edeschi anonimizzati </w:t>
      </w:r>
      <w:r w:rsidRPr="0067358F">
        <w:rPr>
          <w:lang w:val="it-IT"/>
        </w:rPr>
        <w:t xml:space="preserve">in </w:t>
      </w:r>
      <w:r w:rsidR="000E25EE" w:rsidRPr="00B82533">
        <w:rPr>
          <w:rFonts w:cs="Century Gothic"/>
          <w:b/>
          <w:bCs/>
          <w:i/>
          <w:iCs/>
          <w:color w:val="0092D0"/>
          <w:lang w:val="it-IT"/>
        </w:rPr>
        <w:t>THIN</w:t>
      </w:r>
      <w:r w:rsidR="000E25EE" w:rsidRPr="00B82533">
        <w:rPr>
          <w:rStyle w:val="Collegamentoipertestuale"/>
          <w:rFonts w:cs="Century Gothic"/>
          <w:b/>
          <w:bCs/>
          <w:i/>
          <w:iCs/>
          <w:color w:val="0092D0"/>
          <w:u w:val="none"/>
          <w:vertAlign w:val="superscript"/>
          <w:lang w:val="it-IT"/>
        </w:rPr>
        <w:t xml:space="preserve">® </w:t>
      </w:r>
      <w:r w:rsidR="0067358F" w:rsidRPr="0067358F">
        <w:rPr>
          <w:lang w:val="it-IT"/>
        </w:rPr>
        <w:t xml:space="preserve">segna un'importante pietra miliare sulla strada della creazione di un solido database europeo basato su un </w:t>
      </w:r>
      <w:r w:rsidR="0067358F">
        <w:rPr>
          <w:lang w:val="it-IT"/>
        </w:rPr>
        <w:t>common data model</w:t>
      </w:r>
      <w:r w:rsidR="0067358F" w:rsidRPr="0067358F">
        <w:rPr>
          <w:lang w:val="it-IT"/>
        </w:rPr>
        <w:t>”</w:t>
      </w:r>
      <w:r w:rsidR="00B76DA5">
        <w:rPr>
          <w:lang w:val="it-IT"/>
        </w:rPr>
        <w:t>,</w:t>
      </w:r>
      <w:r w:rsidR="0067358F" w:rsidRPr="0067358F">
        <w:rPr>
          <w:lang w:val="it-IT"/>
        </w:rPr>
        <w:t xml:space="preserve"> </w:t>
      </w:r>
      <w:r w:rsidR="0015591E">
        <w:rPr>
          <w:lang w:val="it-IT"/>
        </w:rPr>
        <w:t xml:space="preserve">ha </w:t>
      </w:r>
      <w:r w:rsidR="0067358F" w:rsidRPr="0067358F">
        <w:rPr>
          <w:lang w:val="it-IT"/>
        </w:rPr>
        <w:t>sottolinea</w:t>
      </w:r>
      <w:r w:rsidR="0015591E">
        <w:rPr>
          <w:lang w:val="it-IT"/>
        </w:rPr>
        <w:t>to</w:t>
      </w:r>
      <w:r w:rsidRPr="0067358F">
        <w:rPr>
          <w:lang w:val="it-IT"/>
        </w:rPr>
        <w:t xml:space="preserve"> </w:t>
      </w:r>
      <w:r w:rsidRPr="0067358F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Gilles Paubert, Global Head </w:t>
      </w:r>
      <w:r w:rsidR="0067358F" w:rsidRPr="0067358F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di</w:t>
      </w:r>
      <w:r w:rsidRPr="0067358F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Cegedim Health Data</w:t>
      </w:r>
      <w:r w:rsidRPr="0067358F">
        <w:rPr>
          <w:lang w:val="it-IT"/>
        </w:rPr>
        <w:t xml:space="preserve">. </w:t>
      </w:r>
      <w:r w:rsidR="0067358F" w:rsidRPr="0067358F">
        <w:rPr>
          <w:lang w:val="it-IT"/>
        </w:rPr>
        <w:t xml:space="preserve">"Significa che è possibile fare confronti cross-nazionali con oltre 69 milioni di </w:t>
      </w:r>
      <w:r w:rsidR="003A6C24">
        <w:rPr>
          <w:lang w:val="it-IT"/>
        </w:rPr>
        <w:t xml:space="preserve">EHR </w:t>
      </w:r>
      <w:r w:rsidR="0067358F" w:rsidRPr="0067358F">
        <w:rPr>
          <w:lang w:val="it-IT"/>
        </w:rPr>
        <w:t xml:space="preserve">in Europa e ottenere risposte precise e affidabili a tutte le domande degli stakeholder lungo la catena del valore: dalla ricerca e sviluppo all'accesso al mercato, </w:t>
      </w:r>
      <w:r w:rsidR="00BF3367">
        <w:rPr>
          <w:lang w:val="it-IT"/>
        </w:rPr>
        <w:t>alla medica</w:t>
      </w:r>
      <w:r w:rsidR="0067358F" w:rsidRPr="0067358F">
        <w:rPr>
          <w:lang w:val="it-IT"/>
        </w:rPr>
        <w:t>, alla valutazione delle tecnologie sanitarie e al marketing</w:t>
      </w:r>
      <w:r w:rsidR="00164324">
        <w:rPr>
          <w:lang w:val="it-IT"/>
        </w:rPr>
        <w:t xml:space="preserve">, </w:t>
      </w:r>
      <w:r w:rsidR="00164324" w:rsidRPr="00164324">
        <w:rPr>
          <w:lang w:val="it-IT"/>
        </w:rPr>
        <w:t>con l'obiettivo di migliorare la salute pubblica</w:t>
      </w:r>
      <w:r w:rsidR="0067358F" w:rsidRPr="0067358F">
        <w:rPr>
          <w:lang w:val="it-IT"/>
        </w:rPr>
        <w:t>".</w:t>
      </w:r>
    </w:p>
    <w:p w14:paraId="4B263F70" w14:textId="77777777" w:rsidR="00745113" w:rsidRPr="0067358F" w:rsidRDefault="00745113" w:rsidP="0034654E">
      <w:pPr>
        <w:pStyle w:val="COURANT"/>
        <w:rPr>
          <w:lang w:val="it-IT"/>
        </w:rPr>
      </w:pPr>
    </w:p>
    <w:p w14:paraId="44C02000" w14:textId="4DBA87AD" w:rsidR="00123B0B" w:rsidRPr="0015591E" w:rsidRDefault="00123B0B" w:rsidP="003F27B2">
      <w:pPr>
        <w:pStyle w:val="citation"/>
        <w:spacing w:after="0"/>
        <w:rPr>
          <w:i/>
          <w:lang w:val="it-IT"/>
        </w:rPr>
      </w:pPr>
      <w:r w:rsidRPr="0015591E">
        <w:rPr>
          <w:lang w:val="it-IT"/>
        </w:rPr>
        <w:t>"</w:t>
      </w:r>
      <w:r w:rsidR="0015591E" w:rsidRPr="0015591E">
        <w:rPr>
          <w:lang w:val="it-IT"/>
        </w:rPr>
        <w:t xml:space="preserve">I </w:t>
      </w:r>
      <w:r w:rsidR="0015591E">
        <w:rPr>
          <w:lang w:val="it-IT"/>
        </w:rPr>
        <w:t>real world data</w:t>
      </w:r>
      <w:r w:rsidR="0015591E" w:rsidRPr="0015591E">
        <w:rPr>
          <w:lang w:val="it-IT"/>
        </w:rPr>
        <w:t xml:space="preserve"> continuano ad acquisire importanza negli Stati Uniti e sono sempre più riconosciuti anche in Europa per il loro valore nell'analisi dell'efficacia delle terapie farmacologiche e </w:t>
      </w:r>
      <w:r w:rsidR="0015591E">
        <w:rPr>
          <w:lang w:val="it-IT"/>
        </w:rPr>
        <w:t>degli</w:t>
      </w:r>
      <w:r w:rsidR="0015591E" w:rsidRPr="0015591E">
        <w:rPr>
          <w:lang w:val="it-IT"/>
        </w:rPr>
        <w:t xml:space="preserve"> effetti collaterali in popolazioni di pazienti non selezionate, nella pratica clinica</w:t>
      </w:r>
      <w:r w:rsidR="0015591E">
        <w:rPr>
          <w:lang w:val="it-IT"/>
        </w:rPr>
        <w:t xml:space="preserve">, </w:t>
      </w:r>
      <w:r w:rsidR="0015591E" w:rsidRPr="0015591E">
        <w:rPr>
          <w:lang w:val="it-IT"/>
        </w:rPr>
        <w:t xml:space="preserve">al di fuori </w:t>
      </w:r>
      <w:r w:rsidR="0015591E">
        <w:rPr>
          <w:lang w:val="it-IT"/>
        </w:rPr>
        <w:t>degli studi clinici controllati</w:t>
      </w:r>
      <w:r w:rsidR="0015591E" w:rsidRPr="0015591E">
        <w:rPr>
          <w:lang w:val="it-IT"/>
        </w:rPr>
        <w:t>"</w:t>
      </w:r>
      <w:r w:rsidR="00B76DA5">
        <w:rPr>
          <w:lang w:val="it-IT"/>
        </w:rPr>
        <w:t>,</w:t>
      </w:r>
      <w:r w:rsidRPr="0015591E">
        <w:rPr>
          <w:lang w:val="it-IT"/>
        </w:rPr>
        <w:t xml:space="preserve"> </w:t>
      </w:r>
      <w:r w:rsidR="0015591E">
        <w:rPr>
          <w:lang w:val="it-IT"/>
        </w:rPr>
        <w:t>ha osservato il</w:t>
      </w:r>
      <w:r w:rsidRPr="0015591E">
        <w:rPr>
          <w:lang w:val="it-IT"/>
        </w:rPr>
        <w:t xml:space="preserve"> 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Prof. Dr. Marc</w:t>
      </w:r>
      <w:r w:rsidRPr="0015591E">
        <w:rPr>
          <w:i/>
          <w:lang w:val="it-IT"/>
        </w:rPr>
        <w:t xml:space="preserve"> </w:t>
      </w:r>
      <w:proofErr w:type="spellStart"/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Freichel</w:t>
      </w:r>
      <w:proofErr w:type="spellEnd"/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dell’I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stitut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o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</w:t>
      </w:r>
      <w:r w:rsidR="00B76DA5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di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F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armacolog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ia</w:t>
      </w:r>
      <w:r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de</w:t>
      </w:r>
      <w:r w:rsidR="003E47CC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l</w:t>
      </w:r>
      <w:r w:rsidR="0015591E" w:rsidRP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>l’Università di</w:t>
      </w:r>
      <w:r w:rsidR="0015591E">
        <w:rPr>
          <w:rStyle w:val="Collegamentoipertestuale"/>
          <w:rFonts w:cs="Century Gothic"/>
          <w:bCs/>
          <w:i/>
          <w:color w:val="0092D0"/>
          <w:u w:val="none"/>
          <w:lang w:val="it-IT"/>
        </w:rPr>
        <w:t xml:space="preserve"> Heidelberg</w:t>
      </w:r>
      <w:r w:rsidRPr="0015591E">
        <w:rPr>
          <w:i/>
          <w:lang w:val="it-IT"/>
        </w:rPr>
        <w:t>.</w:t>
      </w:r>
    </w:p>
    <w:p w14:paraId="199888AD" w14:textId="77777777" w:rsidR="00123B0B" w:rsidRPr="0015591E" w:rsidRDefault="00123B0B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</w:p>
    <w:p w14:paraId="5A1EA036" w14:textId="77777777" w:rsidR="003E47CC" w:rsidRDefault="003E47CC" w:rsidP="00123B0B">
      <w:pPr>
        <w:pStyle w:val="Chapeau"/>
        <w:spacing w:after="120" w:line="360" w:lineRule="auto"/>
        <w:rPr>
          <w:rFonts w:eastAsia="Times New Roman"/>
          <w:color w:val="222222"/>
          <w:lang w:val="it-IT"/>
        </w:rPr>
      </w:pPr>
    </w:p>
    <w:p w14:paraId="0BC0252D" w14:textId="0BD73526" w:rsidR="00123B0B" w:rsidRPr="0015591E" w:rsidRDefault="00123B0B" w:rsidP="00123B0B">
      <w:pPr>
        <w:pStyle w:val="Chapeau"/>
        <w:spacing w:after="120" w:line="360" w:lineRule="auto"/>
        <w:rPr>
          <w:rFonts w:eastAsia="Times New Roman"/>
          <w:color w:val="222222"/>
          <w:lang w:val="it-IT"/>
        </w:rPr>
      </w:pPr>
      <w:r w:rsidRPr="0015591E">
        <w:rPr>
          <w:rFonts w:eastAsia="Times New Roman"/>
          <w:color w:val="222222"/>
          <w:lang w:val="it-IT"/>
        </w:rPr>
        <w:t xml:space="preserve">Data protection, </w:t>
      </w:r>
      <w:r w:rsidR="0015591E" w:rsidRPr="0015591E">
        <w:rPr>
          <w:rFonts w:eastAsia="Times New Roman"/>
          <w:color w:val="222222"/>
          <w:lang w:val="it-IT"/>
        </w:rPr>
        <w:t>una priorità assoluta</w:t>
      </w:r>
    </w:p>
    <w:p w14:paraId="655ED808" w14:textId="77777777" w:rsidR="00123B0B" w:rsidRPr="0015591E" w:rsidRDefault="00123B0B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</w:p>
    <w:p w14:paraId="4D9BDB49" w14:textId="07F3DF67" w:rsidR="00123B0B" w:rsidRPr="0015591E" w:rsidRDefault="0015591E" w:rsidP="00123B0B">
      <w:pPr>
        <w:pStyle w:val="Chapeau"/>
        <w:spacing w:after="120" w:line="360" w:lineRule="auto"/>
        <w:rPr>
          <w:rFonts w:eastAsia="Times New Roman"/>
          <w:b w:val="0"/>
          <w:color w:val="222222"/>
          <w:lang w:val="it-IT"/>
        </w:rPr>
      </w:pPr>
      <w:r w:rsidRPr="0015591E">
        <w:rPr>
          <w:rFonts w:eastAsia="Times New Roman"/>
          <w:b w:val="0"/>
          <w:color w:val="222222"/>
          <w:lang w:val="it-IT"/>
        </w:rPr>
        <w:t xml:space="preserve">Tutti i dati sono </w:t>
      </w:r>
      <w:r w:rsidR="008D0F57">
        <w:rPr>
          <w:rFonts w:eastAsia="Times New Roman"/>
          <w:b w:val="0"/>
          <w:color w:val="222222"/>
          <w:lang w:val="it-IT"/>
        </w:rPr>
        <w:t>trasmessi</w:t>
      </w:r>
      <w:r w:rsidR="00671790">
        <w:rPr>
          <w:rFonts w:eastAsia="Times New Roman"/>
          <w:b w:val="0"/>
          <w:color w:val="222222"/>
          <w:lang w:val="it-IT"/>
        </w:rPr>
        <w:t xml:space="preserve"> </w:t>
      </w:r>
      <w:r w:rsidR="00B37F17" w:rsidRPr="00B37F17">
        <w:rPr>
          <w:rFonts w:eastAsia="Times New Roman"/>
          <w:b w:val="0"/>
          <w:color w:val="222222"/>
          <w:lang w:val="it-IT"/>
        </w:rPr>
        <w:t>routinariamente</w:t>
      </w:r>
      <w:r w:rsidR="00671790">
        <w:rPr>
          <w:rFonts w:eastAsia="Times New Roman"/>
          <w:b w:val="0"/>
          <w:color w:val="222222"/>
          <w:lang w:val="it-IT"/>
        </w:rPr>
        <w:t xml:space="preserve"> </w:t>
      </w:r>
      <w:r w:rsidR="00C90C34">
        <w:rPr>
          <w:rFonts w:eastAsia="Times New Roman"/>
          <w:b w:val="0"/>
          <w:color w:val="222222"/>
          <w:lang w:val="it-IT"/>
        </w:rPr>
        <w:t xml:space="preserve">e in modo volontario </w:t>
      </w:r>
      <w:r w:rsidRPr="0015591E">
        <w:rPr>
          <w:rFonts w:eastAsia="Times New Roman"/>
          <w:b w:val="0"/>
          <w:color w:val="222222"/>
          <w:lang w:val="it-IT"/>
        </w:rPr>
        <w:t xml:space="preserve">da una rete di studi medici in stretta conformità con le norme sulla </w:t>
      </w:r>
      <w:r>
        <w:rPr>
          <w:rFonts w:eastAsia="Times New Roman"/>
          <w:b w:val="0"/>
          <w:color w:val="222222"/>
          <w:lang w:val="it-IT"/>
        </w:rPr>
        <w:t>data protection</w:t>
      </w:r>
      <w:r w:rsidRPr="0015591E">
        <w:rPr>
          <w:rFonts w:eastAsia="Times New Roman"/>
          <w:b w:val="0"/>
          <w:color w:val="222222"/>
          <w:lang w:val="it-IT"/>
        </w:rPr>
        <w:t xml:space="preserve">, anonimizzati alla fonte e pienamente </w:t>
      </w:r>
      <w:r w:rsidR="00007E60">
        <w:rPr>
          <w:rFonts w:eastAsia="Times New Roman"/>
          <w:b w:val="0"/>
          <w:color w:val="222222"/>
          <w:lang w:val="it-IT"/>
        </w:rPr>
        <w:t xml:space="preserve">in linea con il </w:t>
      </w:r>
      <w:r w:rsidRPr="0015591E">
        <w:rPr>
          <w:rFonts w:eastAsia="Times New Roman"/>
          <w:b w:val="0"/>
          <w:color w:val="222222"/>
          <w:lang w:val="it-IT"/>
        </w:rPr>
        <w:t>GDPR.</w:t>
      </w:r>
      <w:r>
        <w:rPr>
          <w:rFonts w:eastAsia="Times New Roman"/>
          <w:b w:val="0"/>
          <w:color w:val="222222"/>
          <w:lang w:val="it-IT"/>
        </w:rPr>
        <w:t xml:space="preserve"> </w:t>
      </w:r>
      <w:r w:rsidRPr="0015591E">
        <w:rPr>
          <w:rFonts w:eastAsia="Times New Roman"/>
          <w:b w:val="0"/>
          <w:color w:val="222222"/>
          <w:lang w:val="it-IT"/>
        </w:rPr>
        <w:t xml:space="preserve">La conformità è monitorata dagli esperti di </w:t>
      </w:r>
      <w:r>
        <w:rPr>
          <w:rFonts w:eastAsia="Times New Roman"/>
          <w:b w:val="0"/>
          <w:color w:val="222222"/>
          <w:lang w:val="it-IT"/>
        </w:rPr>
        <w:t>data protection</w:t>
      </w:r>
      <w:r w:rsidRPr="0015591E">
        <w:rPr>
          <w:rFonts w:eastAsia="Times New Roman"/>
          <w:b w:val="0"/>
          <w:color w:val="222222"/>
          <w:lang w:val="it-IT"/>
        </w:rPr>
        <w:t xml:space="preserve"> di TÜV Süd. Anche le procedure di anonimizzazione sono state meticolosamente verificate da una società indipendente di cybersecurity di Berlino e certificate con successo. Le autorità sanitarie, le università, i centri di ricerca, le organizzazioni medico-scientifiche e le aziende biotecnologiche e farmaceutiche hanno quindi la certezza che i </w:t>
      </w:r>
      <w:r w:rsidR="000A4C92">
        <w:rPr>
          <w:rFonts w:eastAsia="Times New Roman"/>
          <w:b w:val="0"/>
          <w:color w:val="222222"/>
          <w:lang w:val="it-IT"/>
        </w:rPr>
        <w:t>real world data</w:t>
      </w:r>
      <w:r w:rsidRPr="0015591E">
        <w:rPr>
          <w:rFonts w:eastAsia="Times New Roman"/>
          <w:b w:val="0"/>
          <w:color w:val="222222"/>
          <w:lang w:val="it-IT"/>
        </w:rPr>
        <w:t xml:space="preserve"> sono conformi ai </w:t>
      </w:r>
      <w:r>
        <w:rPr>
          <w:rFonts w:eastAsia="Times New Roman"/>
          <w:b w:val="0"/>
          <w:color w:val="222222"/>
          <w:lang w:val="it-IT"/>
        </w:rPr>
        <w:t>requisiti di legge</w:t>
      </w:r>
      <w:r w:rsidRPr="0015591E">
        <w:rPr>
          <w:rFonts w:eastAsia="Times New Roman"/>
          <w:b w:val="0"/>
          <w:color w:val="222222"/>
          <w:lang w:val="it-IT"/>
        </w:rPr>
        <w:t>.</w:t>
      </w:r>
    </w:p>
    <w:p w14:paraId="2188973C" w14:textId="77777777" w:rsidR="00F4145B" w:rsidRPr="00F4145B" w:rsidRDefault="00F4145B" w:rsidP="00F4145B">
      <w:pPr>
        <w:ind w:right="-7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it-IT" w:eastAsia="it-IT"/>
        </w:rPr>
      </w:pPr>
      <w:bookmarkStart w:id="0" w:name="_gjdgxs" w:colFirst="0" w:colLast="0"/>
      <w:bookmarkEnd w:id="0"/>
      <w:r w:rsidRPr="00F4145B">
        <w:rPr>
          <w:rFonts w:ascii="Century Gothic" w:eastAsia="Times New Roman" w:hAnsi="Century Gothic" w:cs="Segoe UI"/>
          <w:color w:val="0092D0"/>
          <w:sz w:val="14"/>
          <w:szCs w:val="14"/>
          <w:lang w:val="it-IT" w:eastAsia="it-IT"/>
        </w:rPr>
        <w:t> </w:t>
      </w:r>
    </w:p>
    <w:p w14:paraId="1F5E699D" w14:textId="4CB8D20D" w:rsidR="00D948A8" w:rsidRPr="00FD65AA" w:rsidRDefault="00D948A8" w:rsidP="00D948A8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en-US" w:eastAsia="en-US"/>
        </w:rPr>
      </w:pPr>
      <w:r w:rsidRPr="00945E6D">
        <w:rPr>
          <w:rFonts w:ascii="Century Gothic" w:hAnsi="Century Gothic" w:cs="Arial"/>
          <w:color w:val="0092D0"/>
          <w:sz w:val="16"/>
          <w:szCs w:val="16"/>
          <w:lang w:val="it-IT" w:eastAsia="en-US"/>
        </w:rPr>
        <w:t>Cegedim Health Data:</w:t>
      </w:r>
      <w:r w:rsidRPr="00945E6D">
        <w:rPr>
          <w:rFonts w:ascii="Century Gothic" w:hAnsi="Century Gothic"/>
          <w:color w:val="0092D0"/>
          <w:sz w:val="16"/>
          <w:szCs w:val="16"/>
          <w:lang w:val="it-IT" w:eastAsia="en-GB"/>
        </w:rPr>
        <w:t> 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è la divisione dati sanitari del Gruppo Cegedim, un gruppo innovativo di tecnologia, servizi e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real-world data 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specializzato nel settore sanitario da oltre 50 ann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i.</w:t>
      </w:r>
      <w:r w:rsidRPr="00945E6D">
        <w:rPr>
          <w:lang w:val="it-IT"/>
        </w:rPr>
        <w:t xml:space="preserve"> 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Copre sette Paesi europei, fornendo coorti di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real-world data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anonimizzati (RWD) ed evidenze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real-world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(RWE) per promuovere la ricerca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ed 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apportare miglioramenti innovativi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negli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outcome clinici dei pazienti,</w:t>
      </w:r>
      <w:r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nell'interesse della salute pubblica.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Attraverso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Pr="00E41704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Pr="00E41704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(The Health Improvement Network), offre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un 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accesso immediato a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uno storico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dati di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circa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30 anni e a milioni di cartelle cliniche elettroniche anonimizzate. Cegedim Health Data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é al fianco di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ricercatori, autorità sanitarie, operatori sanitari, aziende farmaceutiche e di dispositivi medici.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Li supporta in diverse aree, in particolare R&amp;D, market access, medical affairs e  marketing, con l'obiettivo di migliorare la salute pubblica. </w:t>
      </w:r>
      <w:r w:rsidRPr="00E41704">
        <w:rPr>
          <w:rFonts w:ascii="Century Gothic" w:hAnsi="Century Gothic" w:cs="Arial"/>
          <w:color w:val="000000"/>
          <w:sz w:val="16"/>
          <w:szCs w:val="16"/>
          <w:lang w:val="it-IT" w:eastAsia="en-US"/>
        </w:rPr>
        <w:t xml:space="preserve">Per saperne di più, visitate il sito </w:t>
      </w:r>
      <w:hyperlink r:id="rId15" w:history="1">
        <w:r w:rsidRPr="00B90430">
          <w:rPr>
            <w:rStyle w:val="Collegamentoipertestuale"/>
            <w:rFonts w:ascii="Century Gothic" w:hAnsi="Century Gothic" w:cs="Arial"/>
            <w:color w:val="0092D0"/>
            <w:sz w:val="16"/>
            <w:szCs w:val="16"/>
            <w:lang w:val="en-US" w:eastAsia="en-US"/>
          </w:rPr>
          <w:t>www.cegedim-health-data.com</w:t>
        </w:r>
      </w:hyperlink>
      <w:r>
        <w:rPr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>
        <w:rPr>
          <w:rFonts w:ascii="Century Gothic" w:hAnsi="Century Gothic"/>
          <w:sz w:val="16"/>
          <w:szCs w:val="16"/>
          <w:lang w:val="it-IT"/>
        </w:rPr>
        <w:t>e seguiteci su</w:t>
      </w:r>
      <w:r w:rsidRPr="00D728AD">
        <w:rPr>
          <w:rFonts w:ascii="Century Gothic" w:hAnsi="Century Gothic"/>
          <w:sz w:val="16"/>
          <w:szCs w:val="16"/>
          <w:lang w:val="it-IT"/>
        </w:rPr>
        <w:t xml:space="preserve"> Linkedin </w:t>
      </w:r>
      <w:r w:rsidRPr="00D728AD">
        <w:rPr>
          <w:rFonts w:ascii="Century Gothic" w:eastAsia="Century Gothic" w:hAnsi="Century Gothic" w:cs="Century Gothic"/>
          <w:color w:val="0092D0"/>
          <w:sz w:val="16"/>
          <w:szCs w:val="14"/>
          <w:lang w:val="it-IT"/>
        </w:rPr>
        <w:t>@</w:t>
      </w:r>
      <w:hyperlink r:id="rId16" w:history="1">
        <w:proofErr w:type="spellStart"/>
        <w:r w:rsidRPr="00B90430">
          <w:rPr>
            <w:rStyle w:val="Collegamentoipertestuale"/>
            <w:rFonts w:ascii="Century Gothic" w:hAnsi="Century Gothic" w:cs="Arial"/>
            <w:color w:val="0092D0"/>
            <w:sz w:val="16"/>
            <w:szCs w:val="16"/>
            <w:lang w:val="en-US" w:eastAsia="en-US"/>
          </w:rPr>
          <w:t>Cegedim</w:t>
        </w:r>
        <w:proofErr w:type="spellEnd"/>
        <w:r w:rsidRPr="00B90430">
          <w:rPr>
            <w:rStyle w:val="Collegamentoipertestuale"/>
            <w:rFonts w:ascii="Century Gothic" w:hAnsi="Century Gothic" w:cs="Arial"/>
            <w:color w:val="0092D0"/>
            <w:sz w:val="16"/>
            <w:szCs w:val="16"/>
            <w:lang w:val="en-US" w:eastAsia="en-US"/>
          </w:rPr>
          <w:t xml:space="preserve"> Health Data</w:t>
        </w:r>
      </w:hyperlink>
      <w:r w:rsidR="00FD65AA">
        <w:rPr>
          <w:rFonts w:ascii="Century Gothic" w:hAnsi="Century Gothic"/>
          <w:sz w:val="16"/>
          <w:szCs w:val="16"/>
          <w:lang w:val="en-US"/>
        </w:rPr>
        <w:t>.</w:t>
      </w:r>
    </w:p>
    <w:p w14:paraId="04067A44" w14:textId="77777777" w:rsidR="00D948A8" w:rsidRPr="00E41704" w:rsidRDefault="00D948A8" w:rsidP="00D948A8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</w:pPr>
    </w:p>
    <w:p w14:paraId="078D2819" w14:textId="77777777" w:rsidR="00D948A8" w:rsidRPr="00E41704" w:rsidRDefault="00D948A8" w:rsidP="00D948A8">
      <w:pPr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</w:p>
    <w:p w14:paraId="4D47ECB2" w14:textId="695F2924" w:rsidR="00D948A8" w:rsidRPr="004D097B" w:rsidRDefault="00D948A8" w:rsidP="00D948A8">
      <w:pPr>
        <w:spacing w:line="276" w:lineRule="auto"/>
        <w:jc w:val="both"/>
        <w:rPr>
          <w:rFonts w:ascii="Calibri" w:hAnsi="Calibri" w:cs="Calibri"/>
          <w:color w:val="1F497D"/>
          <w:sz w:val="22"/>
          <w:szCs w:val="22"/>
          <w:lang w:val="it-IT" w:eastAsia="en-US"/>
        </w:rPr>
      </w:pPr>
      <w:r w:rsidRPr="004D097B">
        <w:rPr>
          <w:rFonts w:ascii="Century Gothic" w:eastAsia="Calibri" w:hAnsi="Century Gothic" w:cs="Calibri"/>
          <w:color w:val="00B0F0"/>
          <w:sz w:val="16"/>
          <w:szCs w:val="16"/>
          <w:lang w:val="it-IT"/>
        </w:rPr>
        <w:t>THIN</w:t>
      </w:r>
      <w:r w:rsidRPr="004D097B">
        <w:rPr>
          <w:rFonts w:ascii="Century Gothic" w:eastAsia="Calibri" w:hAnsi="Century Gothic" w:cs="Calibri"/>
          <w:color w:val="00B0F0"/>
          <w:sz w:val="16"/>
          <w:szCs w:val="16"/>
          <w:vertAlign w:val="superscript"/>
          <w:lang w:val="it-IT"/>
        </w:rPr>
        <w:t>®</w:t>
      </w:r>
      <w:r w:rsidRPr="004D097B">
        <w:rPr>
          <w:rFonts w:ascii="Century Gothic" w:eastAsia="Calibri" w:hAnsi="Century Gothic" w:cs="Calibri"/>
          <w:color w:val="00B0F0"/>
          <w:sz w:val="16"/>
          <w:szCs w:val="16"/>
          <w:lang w:val="it-IT"/>
        </w:rPr>
        <w:t>:</w:t>
      </w:r>
      <w:r w:rsidRPr="004D097B">
        <w:rPr>
          <w:rFonts w:ascii="Century Gothic" w:eastAsia="Calibri" w:hAnsi="Century Gothic" w:cs="Calibri"/>
          <w:sz w:val="16"/>
          <w:szCs w:val="16"/>
          <w:lang w:val="it-IT"/>
        </w:rPr>
        <w:t xml:space="preserve"> 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(The Health Improvement Network) è il database europeo di cartelle cliniche elettroniche anonimizzate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di Cegedim Health Data. Questi dati anonimizzati sono trasmessi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volontariamente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da una rete di medici che credono fermamente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nel valore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di questo tipo di osservatorio di dati longitudinali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per la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ricerca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 il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progresso medico. 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 xml:space="preserve">® 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comprende attualmente oltre 69 milioni di </w:t>
      </w:r>
      <w:r w:rsidRPr="008C2057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cartelle cliniche elettroniche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in diversi Paesi europei (Regno Unito, Francia, Germania, Italia, Spagna, Belgio e Romania). I suoi dati sono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 disposizione di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tutti gli operatori del settore life science. Sono utilizzati dalle principali autorità sanitarie e dai centri di ricerca, oltre che dagli accademici per numerose pubblicazioni scientifiche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.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contribuisce quindi a migliorare l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cur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e </w:t>
      </w:r>
      <w:r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gli outcome clinici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dei pazienti, nell'interesse della salute pubblica.</w:t>
      </w:r>
    </w:p>
    <w:p w14:paraId="5B50498C" w14:textId="77777777" w:rsidR="00D948A8" w:rsidRPr="004D097B" w:rsidRDefault="00D948A8" w:rsidP="00D948A8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</w:pPr>
    </w:p>
    <w:p w14:paraId="32225461" w14:textId="77777777" w:rsidR="00D948A8" w:rsidRPr="004D097B" w:rsidRDefault="00D948A8" w:rsidP="00D948A8">
      <w:pPr>
        <w:spacing w:line="276" w:lineRule="auto"/>
        <w:jc w:val="both"/>
        <w:rPr>
          <w:rFonts w:ascii="Century Gothic" w:hAnsi="Century Gothic"/>
          <w:b/>
          <w:sz w:val="16"/>
          <w:szCs w:val="16"/>
          <w:lang w:val="it-IT"/>
        </w:rPr>
      </w:pPr>
    </w:p>
    <w:p w14:paraId="6A0BE2E1" w14:textId="461B2D7A" w:rsidR="00D948A8" w:rsidRDefault="00D948A8" w:rsidP="00D948A8">
      <w:pPr>
        <w:pStyle w:val="Default"/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4D097B">
        <w:rPr>
          <w:rFonts w:ascii="Century Gothic" w:hAnsi="Century Gothic"/>
          <w:color w:val="0092D0"/>
          <w:sz w:val="16"/>
          <w:szCs w:val="16"/>
          <w:lang w:val="it-IT"/>
        </w:rPr>
        <w:t>Cegedim:</w:t>
      </w:r>
      <w:r w:rsidRPr="004D097B">
        <w:rPr>
          <w:rFonts w:ascii="Century Gothic" w:hAnsi="Century Gothic"/>
          <w:sz w:val="16"/>
          <w:szCs w:val="16"/>
          <w:lang w:val="it-IT"/>
        </w:rPr>
        <w:t xml:space="preserve"> Fondat</w:t>
      </w:r>
      <w:r>
        <w:rPr>
          <w:rFonts w:ascii="Century Gothic" w:hAnsi="Century Gothic"/>
          <w:sz w:val="16"/>
          <w:szCs w:val="16"/>
          <w:lang w:val="it-IT"/>
        </w:rPr>
        <w:t>o</w:t>
      </w:r>
      <w:r w:rsidRPr="004D097B">
        <w:rPr>
          <w:rFonts w:ascii="Century Gothic" w:hAnsi="Century Gothic"/>
          <w:sz w:val="16"/>
          <w:szCs w:val="16"/>
          <w:lang w:val="it-IT"/>
        </w:rPr>
        <w:t xml:space="preserve"> nel 1969, Cegedim è un gruppo di tecnologia e servizi innovativi nel campo della gestione dei flussi di dati digitali per gli ecosistemi sanitari e B2B, e un produttore di software aziendal</w:t>
      </w:r>
      <w:r>
        <w:rPr>
          <w:rFonts w:ascii="Century Gothic" w:hAnsi="Century Gothic"/>
          <w:sz w:val="16"/>
          <w:szCs w:val="16"/>
          <w:lang w:val="it-IT"/>
        </w:rPr>
        <w:t>i</w:t>
      </w:r>
      <w:r w:rsidRPr="004D097B">
        <w:rPr>
          <w:rFonts w:ascii="Century Gothic" w:hAnsi="Century Gothic"/>
          <w:sz w:val="16"/>
          <w:szCs w:val="16"/>
          <w:lang w:val="it-IT"/>
        </w:rPr>
        <w:t xml:space="preserve"> per i professionisti della sanità e delle assicurazioni. Cegedim conta più di 6.000 dipendenti in oltre 10 Paesi e ha generato un fatturato di 555 milioni di euro nel 2022.</w:t>
      </w:r>
      <w:r>
        <w:rPr>
          <w:rFonts w:ascii="Century Gothic" w:hAnsi="Century Gothic"/>
          <w:sz w:val="16"/>
          <w:szCs w:val="16"/>
          <w:lang w:val="it-IT"/>
        </w:rPr>
        <w:t xml:space="preserve"> </w:t>
      </w:r>
      <w:r w:rsidRPr="004D097B">
        <w:rPr>
          <w:rFonts w:ascii="Century Gothic" w:hAnsi="Century Gothic"/>
          <w:sz w:val="16"/>
          <w:szCs w:val="16"/>
          <w:lang w:val="it-IT"/>
        </w:rPr>
        <w:t>Cegedim SA è quotata a Parigi (EURONEXT: CGM). Per saperne di più, visita</w:t>
      </w:r>
      <w:r>
        <w:rPr>
          <w:rFonts w:ascii="Century Gothic" w:hAnsi="Century Gothic"/>
          <w:sz w:val="16"/>
          <w:szCs w:val="16"/>
          <w:lang w:val="it-IT"/>
        </w:rPr>
        <w:t>t</w:t>
      </w:r>
      <w:r w:rsidRPr="004D097B">
        <w:rPr>
          <w:rFonts w:ascii="Century Gothic" w:hAnsi="Century Gothic"/>
          <w:sz w:val="16"/>
          <w:szCs w:val="16"/>
          <w:lang w:val="it-IT"/>
        </w:rPr>
        <w:t xml:space="preserve">e il sito: </w:t>
      </w:r>
      <w:hyperlink r:id="rId17" w:history="1">
        <w:r w:rsidRPr="004D097B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www.cegedim.com</w:t>
        </w:r>
      </w:hyperlink>
      <w:r w:rsidRPr="00D73A26">
        <w:rPr>
          <w:rStyle w:val="Collegamentoipertestuale"/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>
        <w:rPr>
          <w:rStyle w:val="Collegamentoipertestuale"/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>
        <w:rPr>
          <w:rFonts w:ascii="Century Gothic" w:hAnsi="Century Gothic"/>
          <w:sz w:val="16"/>
          <w:szCs w:val="16"/>
          <w:lang w:val="it-IT"/>
        </w:rPr>
        <w:t>e</w:t>
      </w:r>
      <w:r w:rsidRPr="00D73A26">
        <w:rPr>
          <w:rFonts w:ascii="Century Gothic" w:hAnsi="Century Gothic"/>
          <w:sz w:val="16"/>
          <w:szCs w:val="16"/>
          <w:lang w:val="it-IT"/>
        </w:rPr>
        <w:t xml:space="preserve"> seguite </w:t>
      </w:r>
      <w:proofErr w:type="spellStart"/>
      <w:r w:rsidRPr="00D73A26">
        <w:rPr>
          <w:rFonts w:ascii="Century Gothic" w:hAnsi="Century Gothic"/>
          <w:sz w:val="16"/>
          <w:szCs w:val="16"/>
          <w:lang w:val="it-IT"/>
        </w:rPr>
        <w:t>Cegedim</w:t>
      </w:r>
      <w:proofErr w:type="spellEnd"/>
      <w:r w:rsidRPr="00D73A26">
        <w:rPr>
          <w:rFonts w:ascii="Century Gothic" w:hAnsi="Century Gothic"/>
          <w:sz w:val="16"/>
          <w:szCs w:val="16"/>
          <w:lang w:val="it-IT"/>
        </w:rPr>
        <w:t xml:space="preserve"> su Twitter: </w:t>
      </w:r>
      <w:hyperlink r:id="rId18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@CegedimGroup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 xml:space="preserve">, </w:t>
      </w:r>
      <w:hyperlink r:id="rId19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LinkedIn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 xml:space="preserve"> e  </w:t>
      </w:r>
      <w:hyperlink r:id="rId20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Facebook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>.</w:t>
      </w:r>
    </w:p>
    <w:p w14:paraId="474CC64F" w14:textId="77777777" w:rsidR="00D948A8" w:rsidRDefault="00D948A8" w:rsidP="00D948A8">
      <w:pPr>
        <w:pStyle w:val="Default"/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</w:p>
    <w:p w14:paraId="1DB86584" w14:textId="77777777" w:rsidR="009555AD" w:rsidRPr="00D73A26" w:rsidRDefault="009555AD" w:rsidP="00D948A8">
      <w:pPr>
        <w:pStyle w:val="Default"/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</w:p>
    <w:p w14:paraId="650BC32E" w14:textId="77777777" w:rsidR="00D948A8" w:rsidRPr="00D73A26" w:rsidRDefault="00D948A8" w:rsidP="00D948A8">
      <w:pPr>
        <w:pStyle w:val="Default"/>
        <w:ind w:right="-70"/>
        <w:jc w:val="both"/>
        <w:rPr>
          <w:rFonts w:ascii="Century Gothic" w:hAnsi="Century Gothic"/>
          <w:color w:val="0092D0"/>
          <w:sz w:val="14"/>
          <w:szCs w:val="14"/>
          <w:u w:val="single"/>
          <w:lang w:val="it-IT"/>
        </w:rPr>
      </w:pPr>
    </w:p>
    <w:p w14:paraId="0F4B95B4" w14:textId="77777777" w:rsidR="00D948A8" w:rsidRPr="00D73A26" w:rsidRDefault="00D948A8" w:rsidP="00D948A8">
      <w:pPr>
        <w:pStyle w:val="Chapeau"/>
        <w:spacing w:after="120"/>
        <w:jc w:val="center"/>
        <w:rPr>
          <w:b w:val="0"/>
          <w:sz w:val="4"/>
          <w:szCs w:val="4"/>
          <w:lang w:val="it-IT"/>
        </w:rPr>
      </w:pPr>
    </w:p>
    <w:tbl>
      <w:tblPr>
        <w:tblStyle w:val="Grigliatabella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691"/>
        <w:gridCol w:w="2546"/>
        <w:gridCol w:w="2400"/>
      </w:tblGrid>
      <w:tr w:rsidR="00D948A8" w:rsidRPr="000806D9" w14:paraId="02F7EA0F" w14:textId="77777777" w:rsidTr="00EA5A3F">
        <w:trPr>
          <w:trHeight w:val="1266"/>
        </w:trPr>
        <w:tc>
          <w:tcPr>
            <w:tcW w:w="2320" w:type="dxa"/>
            <w:shd w:val="clear" w:color="auto" w:fill="DBE5F1"/>
          </w:tcPr>
          <w:p w14:paraId="61BAD3A2" w14:textId="77777777" w:rsidR="00D948A8" w:rsidRPr="00B7422D" w:rsidRDefault="00D948A8" w:rsidP="00490F29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</w:pPr>
            <w:r w:rsidRPr="00380E11">
              <w:rPr>
                <w:rFonts w:ascii="Arial" w:hAnsi="Arial" w:cs="Arial"/>
                <w:b/>
                <w:color w:val="0092D0"/>
                <w:sz w:val="12"/>
                <w:szCs w:val="12"/>
                <w:lang w:val="it-IT"/>
              </w:rPr>
              <w:br/>
            </w:r>
            <w:r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  <w:t>Laronze</w:t>
            </w:r>
            <w:proofErr w:type="spellEnd"/>
          </w:p>
          <w:p w14:paraId="5755E55C" w14:textId="77777777" w:rsidR="00D948A8" w:rsidRPr="00B7422D" w:rsidRDefault="00D948A8" w:rsidP="00490F29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B7422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GB"/>
              </w:rPr>
              <w:t>Cegedim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GB"/>
              </w:rPr>
              <w:t xml:space="preserve"> Health Data</w:t>
            </w:r>
          </w:p>
          <w:p w14:paraId="154CEFC3" w14:textId="77777777" w:rsidR="00D948A8" w:rsidRDefault="00D948A8" w:rsidP="00490F29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Operational Marketing &amp;</w:t>
            </w:r>
          </w:p>
          <w:p w14:paraId="4396D08D" w14:textId="77777777" w:rsidR="00D948A8" w:rsidRPr="00B7422D" w:rsidRDefault="00D948A8" w:rsidP="00490F29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Communication Director</w:t>
            </w:r>
          </w:p>
          <w:p w14:paraId="0BCB7A5B" w14:textId="77777777" w:rsidR="00D948A8" w:rsidRPr="00B7422D" w:rsidRDefault="00D948A8" w:rsidP="00490F29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B7422D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Tel.: +33 (0)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6 60 59 74 82</w:t>
            </w:r>
          </w:p>
          <w:p w14:paraId="1821B354" w14:textId="77777777" w:rsidR="00D948A8" w:rsidRPr="00357A15" w:rsidRDefault="00D948A8" w:rsidP="00490F29">
            <w:pPr>
              <w:pStyle w:val="Pidipagina"/>
              <w:spacing w:line="276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Alexandra.laronze</w:t>
            </w:r>
            <w:r w:rsidRPr="00B7422D"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@cegedim.com</w:t>
            </w:r>
          </w:p>
        </w:tc>
        <w:tc>
          <w:tcPr>
            <w:tcW w:w="2691" w:type="dxa"/>
            <w:shd w:val="clear" w:color="auto" w:fill="DBE5F1"/>
          </w:tcPr>
          <w:p w14:paraId="5FE94ED1" w14:textId="77777777" w:rsidR="00D948A8" w:rsidRPr="009A24EC" w:rsidRDefault="00D948A8" w:rsidP="00490F29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val="it-IT"/>
              </w:rPr>
            </w:pPr>
          </w:p>
          <w:p w14:paraId="148195B3" w14:textId="77777777" w:rsidR="00D948A8" w:rsidRPr="00D67DC1" w:rsidRDefault="00D948A8" w:rsidP="00490F29">
            <w:pPr>
              <w:keepNext/>
              <w:keepLines/>
              <w:outlineLvl w:val="0"/>
              <w:rPr>
                <w:rFonts w:ascii="Times" w:hAnsi="Times" w:cs="Times"/>
                <w:color w:val="0092D0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it-IT"/>
              </w:rPr>
              <w:t>Pasquale Palladino</w:t>
            </w:r>
          </w:p>
          <w:p w14:paraId="4A58AB79" w14:textId="77777777" w:rsidR="00D948A8" w:rsidRPr="00D67DC1" w:rsidRDefault="00D948A8" w:rsidP="00490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>Cegedim Italia</w:t>
            </w:r>
          </w:p>
          <w:p w14:paraId="46B72AAE" w14:textId="77777777" w:rsidR="00D948A8" w:rsidRPr="00D67DC1" w:rsidRDefault="00D948A8" w:rsidP="00490F29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Country Manager                                                             </w:t>
            </w:r>
          </w:p>
          <w:p w14:paraId="7BED3A5C" w14:textId="77777777" w:rsidR="00D948A8" w:rsidRPr="009A24EC" w:rsidRDefault="00D948A8" w:rsidP="00490F29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14:paraId="56E4E3DD" w14:textId="77777777" w:rsidR="00D948A8" w:rsidRPr="00B82533" w:rsidRDefault="00D948A8" w:rsidP="00490F29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B82533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>Tel.: +39 348 317 45 79</w:t>
            </w:r>
            <w:r w:rsidRPr="00B82533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br/>
            </w:r>
            <w:r w:rsidRPr="00B82533">
              <w:rPr>
                <w:rFonts w:ascii="Arial" w:hAnsi="Arial" w:cs="Arial"/>
                <w:color w:val="0092D0"/>
                <w:sz w:val="14"/>
                <w:szCs w:val="14"/>
                <w:lang w:val="de-DE"/>
              </w:rPr>
              <w:t>pasquale.palladino@cegedim.com</w:t>
            </w:r>
          </w:p>
        </w:tc>
        <w:tc>
          <w:tcPr>
            <w:tcW w:w="2546" w:type="dxa"/>
            <w:shd w:val="clear" w:color="auto" w:fill="DBE5F1"/>
          </w:tcPr>
          <w:p w14:paraId="26068CA6" w14:textId="77777777" w:rsidR="00D948A8" w:rsidRPr="00B82533" w:rsidRDefault="00D948A8" w:rsidP="00490F29">
            <w:pPr>
              <w:spacing w:line="276" w:lineRule="auto"/>
              <w:rPr>
                <w:rFonts w:ascii="Arial" w:hAnsi="Arial" w:cs="Arial"/>
                <w:color w:val="0092D0"/>
                <w:sz w:val="14"/>
                <w:szCs w:val="14"/>
                <w:lang w:val="de-DE"/>
              </w:rPr>
            </w:pPr>
          </w:p>
          <w:p w14:paraId="644E7D57" w14:textId="77777777" w:rsidR="00D948A8" w:rsidRDefault="00D948A8" w:rsidP="00490F29">
            <w:pPr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en-GB"/>
              </w:rPr>
            </w:pPr>
            <w:r w:rsidRPr="000A3813"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en-GB"/>
              </w:rPr>
              <w:t xml:space="preserve">Francesca Alibrandi </w:t>
            </w:r>
          </w:p>
          <w:p w14:paraId="322B65EC" w14:textId="77777777" w:rsidR="00D948A8" w:rsidRDefault="00D948A8" w:rsidP="00490F2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  <w:t>Value Relations Media</w:t>
            </w:r>
            <w:r w:rsidRPr="00CB2AD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  <w:t xml:space="preserve"> </w:t>
            </w:r>
          </w:p>
          <w:p w14:paraId="45F1D71D" w14:textId="77777777" w:rsidR="00D948A8" w:rsidRPr="00A553C5" w:rsidRDefault="00D948A8" w:rsidP="00490F29">
            <w:pP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on behalf of </w:t>
            </w:r>
            <w:proofErr w:type="spellStart"/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Cegedim</w:t>
            </w:r>
            <w:proofErr w:type="spellEnd"/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Italia</w:t>
            </w:r>
          </w:p>
          <w:p w14:paraId="69D65F34" w14:textId="77777777" w:rsidR="00D948A8" w:rsidRDefault="00D948A8" w:rsidP="00490F29">
            <w:pP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</w:p>
          <w:p w14:paraId="600F4EC4" w14:textId="77777777" w:rsidR="00D948A8" w:rsidRPr="00B82533" w:rsidRDefault="00D948A8" w:rsidP="00490F29">
            <w:pPr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</w:pPr>
            <w:r w:rsidRPr="00B82533">
              <w:rPr>
                <w:rFonts w:ascii="Arial" w:hAnsi="Arial" w:cs="Arial"/>
                <w:color w:val="000000"/>
                <w:sz w:val="14"/>
                <w:szCs w:val="14"/>
                <w:lang w:val="de-DE"/>
              </w:rPr>
              <w:t>Tel.: +39 335 836 88 26</w:t>
            </w:r>
          </w:p>
          <w:p w14:paraId="464D9F3A" w14:textId="77777777" w:rsidR="00D948A8" w:rsidRPr="00B82533" w:rsidRDefault="00D948A8" w:rsidP="00490F29">
            <w:pPr>
              <w:spacing w:line="276" w:lineRule="auto"/>
              <w:rPr>
                <w:rFonts w:ascii="Arial" w:hAnsi="Arial" w:cs="Arial"/>
                <w:color w:val="0092D0"/>
                <w:sz w:val="14"/>
                <w:szCs w:val="14"/>
                <w:lang w:val="de-DE"/>
              </w:rPr>
            </w:pPr>
            <w:r w:rsidRPr="00B82533">
              <w:rPr>
                <w:rFonts w:ascii="Arial" w:hAnsi="Arial" w:cs="Arial"/>
                <w:color w:val="0092D0"/>
                <w:sz w:val="14"/>
                <w:szCs w:val="14"/>
                <w:lang w:val="de-DE"/>
              </w:rPr>
              <w:t>f.alibrandi@vrelations.it</w:t>
            </w:r>
          </w:p>
        </w:tc>
        <w:tc>
          <w:tcPr>
            <w:tcW w:w="2400" w:type="dxa"/>
            <w:shd w:val="clear" w:color="auto" w:fill="DBE5F1"/>
          </w:tcPr>
          <w:p w14:paraId="2AE24EBC" w14:textId="77777777" w:rsidR="00D948A8" w:rsidRPr="00B82533" w:rsidRDefault="00D948A8" w:rsidP="00490F29">
            <w:pPr>
              <w:ind w:left="142"/>
              <w:jc w:val="center"/>
              <w:rPr>
                <w:rFonts w:ascii="Arial" w:hAnsi="Arial" w:cs="Arial"/>
                <w:color w:val="0092D0"/>
                <w:sz w:val="14"/>
                <w:szCs w:val="14"/>
                <w:lang w:val="de-DE"/>
              </w:rPr>
            </w:pPr>
          </w:p>
          <w:p w14:paraId="46F353E5" w14:textId="77777777" w:rsidR="00D948A8" w:rsidRPr="007D63D1" w:rsidRDefault="00D948A8" w:rsidP="00490F29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 xml:space="preserve">Per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seguire</w:t>
            </w:r>
            <w:proofErr w:type="spellEnd"/>
            <w:r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Cegedim</w:t>
            </w:r>
            <w:proofErr w:type="spellEnd"/>
            <w:r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 :</w:t>
            </w:r>
          </w:p>
          <w:p w14:paraId="7FE64A9C" w14:textId="77777777" w:rsidR="00D948A8" w:rsidRPr="007D63D1" w:rsidRDefault="00D948A8" w:rsidP="00490F29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</w:pPr>
          </w:p>
          <w:p w14:paraId="40C93B62" w14:textId="77777777" w:rsidR="00D948A8" w:rsidRPr="000806D9" w:rsidRDefault="00D948A8" w:rsidP="00490F29">
            <w:pPr>
              <w:ind w:left="142"/>
              <w:jc w:val="center"/>
              <w:rPr>
                <w:rFonts w:ascii="Arial" w:hAnsi="Arial" w:cs="Arial"/>
                <w:color w:val="0092D0"/>
                <w:sz w:val="14"/>
                <w:szCs w:val="14"/>
              </w:rPr>
            </w:pPr>
            <w:r w:rsidRPr="007D63D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7BDAF18D" wp14:editId="19719F98">
                  <wp:extent cx="169200" cy="194400"/>
                  <wp:effectExtent l="0" t="0" r="2540" b="0"/>
                  <wp:docPr id="10" name="Imag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-01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37044DE1" wp14:editId="3B2C8B67">
                  <wp:extent cx="166123" cy="194400"/>
                  <wp:effectExtent l="0" t="0" r="5715" b="0"/>
                  <wp:docPr id="11" name="Imag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-01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3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36ECC004" wp14:editId="338F2BE0">
                  <wp:extent cx="169199" cy="194400"/>
                  <wp:effectExtent l="0" t="0" r="2540" b="0"/>
                  <wp:docPr id="13" name="Image 1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plus-01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99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169302B9" wp14:editId="20DC3E96">
                  <wp:extent cx="169199" cy="194400"/>
                  <wp:effectExtent l="0" t="0" r="2540" b="0"/>
                  <wp:docPr id="14" name="Image 14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-01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99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</w:t>
            </w:r>
            <w:r w:rsidRPr="007D63D1">
              <w:rPr>
                <w:rFonts w:ascii="Arial" w:hAnsi="Arial" w:cs="Arial"/>
                <w:b/>
                <w:noProof/>
                <w:color w:val="666666"/>
                <w:sz w:val="12"/>
                <w:szCs w:val="12"/>
              </w:rPr>
              <w:t xml:space="preserve"> </w:t>
            </w:r>
            <w:r w:rsidRPr="007D63D1">
              <w:rPr>
                <w:rFonts w:ascii="Arial" w:hAnsi="Arial" w:cs="Arial"/>
                <w:b/>
                <w:noProof/>
                <w:color w:val="666666"/>
                <w:sz w:val="12"/>
                <w:szCs w:val="12"/>
              </w:rPr>
              <w:drawing>
                <wp:inline distT="0" distB="0" distL="0" distR="0" wp14:anchorId="3C59CFFE" wp14:editId="5C8D1265">
                  <wp:extent cx="169200" cy="198000"/>
                  <wp:effectExtent l="0" t="0" r="254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tagram-01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D5CCA" w14:textId="77777777" w:rsidR="00EE2ECD" w:rsidRPr="00B7422D" w:rsidRDefault="00EE2ECD" w:rsidP="00B6728F">
      <w:pPr>
        <w:pStyle w:val="TitrePrincipal0"/>
        <w:rPr>
          <w:sz w:val="4"/>
          <w:szCs w:val="4"/>
          <w:lang w:val="en-GB"/>
        </w:rPr>
      </w:pPr>
    </w:p>
    <w:sectPr w:rsidR="00EE2ECD" w:rsidRPr="00B7422D" w:rsidSect="001703B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709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A5A8" w14:textId="77777777" w:rsidR="00F32E6F" w:rsidRDefault="00F32E6F" w:rsidP="00577199">
      <w:r>
        <w:separator/>
      </w:r>
    </w:p>
  </w:endnote>
  <w:endnote w:type="continuationSeparator" w:id="0">
    <w:p w14:paraId="0A2FBCA8" w14:textId="77777777" w:rsidR="00F32E6F" w:rsidRDefault="00F32E6F" w:rsidP="0057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2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4"/>
      <w:gridCol w:w="4493"/>
      <w:gridCol w:w="1006"/>
    </w:tblGrid>
    <w:tr w:rsidR="00A3203F" w14:paraId="45590894" w14:textId="77777777" w:rsidTr="002577AD">
      <w:trPr>
        <w:trHeight w:val="564"/>
      </w:trPr>
      <w:tc>
        <w:tcPr>
          <w:tcW w:w="4424" w:type="dxa"/>
          <w:shd w:val="clear" w:color="auto" w:fill="auto"/>
        </w:tcPr>
        <w:p w14:paraId="1DE68ED6" w14:textId="77777777" w:rsidR="00A3203F" w:rsidRDefault="00A3203F" w:rsidP="000E6539">
          <w:pPr>
            <w:pStyle w:val="Pidipagina"/>
          </w:pPr>
        </w:p>
      </w:tc>
      <w:tc>
        <w:tcPr>
          <w:tcW w:w="4493" w:type="dxa"/>
          <w:shd w:val="clear" w:color="auto" w:fill="auto"/>
        </w:tcPr>
        <w:p w14:paraId="310262F0" w14:textId="77777777" w:rsidR="00A3203F" w:rsidRPr="00063DFB" w:rsidRDefault="00A3203F" w:rsidP="000E6539">
          <w:pPr>
            <w:pStyle w:val="Intestazione"/>
            <w:ind w:left="708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1006" w:type="dxa"/>
          <w:shd w:val="clear" w:color="auto" w:fill="auto"/>
          <w:vAlign w:val="center"/>
        </w:tcPr>
        <w:p w14:paraId="439A57B2" w14:textId="77777777" w:rsidR="00A3203F" w:rsidRDefault="00A3203F" w:rsidP="00F25F39">
          <w:pPr>
            <w:pStyle w:val="Intestazione"/>
            <w:jc w:val="right"/>
            <w:rPr>
              <w:rFonts w:ascii="Arial" w:hAnsi="Arial" w:cs="Arial"/>
              <w:color w:val="0092D0"/>
              <w:sz w:val="12"/>
              <w:szCs w:val="12"/>
            </w:rPr>
          </w:pPr>
        </w:p>
        <w:p w14:paraId="13231E95" w14:textId="6CFF1743" w:rsidR="00A3203F" w:rsidRPr="00103693" w:rsidRDefault="00A3203F" w:rsidP="00F25F39">
          <w:pPr>
            <w:pStyle w:val="Intestazion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92D0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separate"/>
          </w:r>
          <w:r w:rsidR="0034654E">
            <w:rPr>
              <w:rFonts w:ascii="Arial" w:hAnsi="Arial" w:cs="Arial"/>
              <w:noProof/>
              <w:color w:val="0092D0"/>
              <w:sz w:val="14"/>
              <w:szCs w:val="14"/>
            </w:rPr>
            <w:t>2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end"/>
          </w:r>
        </w:p>
      </w:tc>
    </w:tr>
  </w:tbl>
  <w:p w14:paraId="03AAF66D" w14:textId="77777777" w:rsidR="00A3203F" w:rsidRDefault="00A320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86" w:type="dxa"/>
      <w:tblBorders>
        <w:top w:val="none" w:sz="0" w:space="0" w:color="auto"/>
        <w:left w:val="single" w:sz="4" w:space="0" w:color="0092D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384"/>
      <w:gridCol w:w="6129"/>
      <w:gridCol w:w="1773"/>
    </w:tblGrid>
    <w:tr w:rsidR="00C4688F" w14:paraId="3D4563FD" w14:textId="77777777" w:rsidTr="00DF38E6">
      <w:trPr>
        <w:trHeight w:val="572"/>
      </w:trPr>
      <w:tc>
        <w:tcPr>
          <w:tcW w:w="1384" w:type="dxa"/>
          <w:vMerge w:val="restart"/>
          <w:tcBorders>
            <w:left w:val="nil"/>
            <w:right w:val="single" w:sz="4" w:space="0" w:color="0092D0"/>
          </w:tcBorders>
          <w:vAlign w:val="center"/>
        </w:tcPr>
        <w:p w14:paraId="689CC09F" w14:textId="77777777" w:rsidR="00C4688F" w:rsidRDefault="00C4688F" w:rsidP="00C4688F">
          <w:pPr>
            <w:pStyle w:val="Intestazione"/>
            <w:rPr>
              <w:rFonts w:ascii="Arial" w:hAnsi="Arial" w:cs="Arial"/>
              <w:b/>
              <w:color w:val="666666"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color w:val="666666"/>
              <w:sz w:val="12"/>
              <w:szCs w:val="12"/>
              <w:lang w:eastAsia="fr-FR"/>
            </w:rPr>
            <w:drawing>
              <wp:inline distT="0" distB="0" distL="0" distR="0" wp14:anchorId="71051CAB" wp14:editId="6C29B744">
                <wp:extent cx="716280" cy="167537"/>
                <wp:effectExtent l="0" t="0" r="0" b="444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gedim_logo2010_GREYSCALE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57" cy="168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9" w:type="dxa"/>
          <w:tcBorders>
            <w:left w:val="single" w:sz="4" w:space="0" w:color="0092D0"/>
          </w:tcBorders>
        </w:tcPr>
        <w:p w14:paraId="60968414" w14:textId="77777777" w:rsidR="00C4688F" w:rsidRPr="00E4265F" w:rsidRDefault="00C4688F" w:rsidP="00C4688F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proofErr w:type="spellStart"/>
          <w:r w:rsidRPr="00E4265F">
            <w:rPr>
              <w:rFonts w:ascii="Arial" w:hAnsi="Arial" w:cs="Arial"/>
              <w:color w:val="666666"/>
              <w:sz w:val="12"/>
              <w:szCs w:val="12"/>
            </w:rPr>
            <w:t>Cegedim</w:t>
          </w:r>
          <w:proofErr w:type="spellEnd"/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  <w:t>137 rue d’Aguesseau, 92100 Boulogne-Billancourt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</w:r>
          <w:r w:rsidRPr="00E4265F">
            <w:rPr>
              <w:rFonts w:ascii="Arial" w:eastAsia="Cambria" w:hAnsi="Arial" w:cs="Arial"/>
              <w:color w:val="666666"/>
              <w:sz w:val="12"/>
              <w:szCs w:val="12"/>
            </w:rPr>
            <w:t>T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t>é</w:t>
          </w:r>
          <w:r w:rsidRPr="00E4265F">
            <w:rPr>
              <w:rFonts w:ascii="Arial" w:eastAsia="Cambria" w:hAnsi="Arial" w:cs="Arial"/>
              <w:color w:val="666666"/>
              <w:sz w:val="12"/>
              <w:szCs w:val="12"/>
            </w:rPr>
            <w:t>l.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t xml:space="preserve"> : +33 (0)1 49 09 22 00</w:t>
          </w:r>
          <w:r w:rsidRPr="00E4265F">
            <w:rPr>
              <w:rFonts w:ascii="Arial" w:hAnsi="Arial" w:cs="Arial"/>
              <w:color w:val="666666"/>
              <w:sz w:val="12"/>
              <w:szCs w:val="12"/>
            </w:rPr>
            <w:br/>
            <w:t>www.cegedim.fr</w:t>
          </w:r>
        </w:p>
      </w:tc>
      <w:tc>
        <w:tcPr>
          <w:tcW w:w="1773" w:type="dxa"/>
        </w:tcPr>
        <w:p w14:paraId="0955D7D3" w14:textId="77777777" w:rsidR="00C4688F" w:rsidRPr="00063DFB" w:rsidRDefault="00C4688F" w:rsidP="00C4688F">
          <w:pPr>
            <w:pStyle w:val="Intestazione"/>
            <w:rPr>
              <w:rFonts w:ascii="Arial" w:hAnsi="Arial" w:cs="Arial"/>
              <w:b/>
              <w:color w:val="666666"/>
              <w:sz w:val="12"/>
              <w:szCs w:val="12"/>
            </w:rPr>
          </w:pPr>
        </w:p>
      </w:tc>
    </w:tr>
    <w:tr w:rsidR="00C4688F" w14:paraId="18D2F5A0" w14:textId="77777777" w:rsidTr="00DF38E6">
      <w:trPr>
        <w:trHeight w:val="278"/>
      </w:trPr>
      <w:tc>
        <w:tcPr>
          <w:tcW w:w="1384" w:type="dxa"/>
          <w:vMerge/>
          <w:tcBorders>
            <w:left w:val="nil"/>
            <w:right w:val="single" w:sz="4" w:space="0" w:color="0092D0"/>
          </w:tcBorders>
        </w:tcPr>
        <w:p w14:paraId="2A19AC71" w14:textId="77777777" w:rsidR="00C4688F" w:rsidRDefault="00C4688F" w:rsidP="00C4688F">
          <w:pPr>
            <w:pStyle w:val="Intestazione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6129" w:type="dxa"/>
          <w:tcBorders>
            <w:left w:val="single" w:sz="4" w:space="0" w:color="0092D0"/>
          </w:tcBorders>
        </w:tcPr>
        <w:p w14:paraId="35F92220" w14:textId="77777777" w:rsidR="00C4688F" w:rsidRPr="00C4688F" w:rsidRDefault="00C4688F" w:rsidP="00C4688F">
          <w:pPr>
            <w:pStyle w:val="Intestazione"/>
            <w:rPr>
              <w:rFonts w:ascii="Arial" w:hAnsi="Arial" w:cs="Arial"/>
              <w:color w:val="666666"/>
              <w:sz w:val="12"/>
              <w:szCs w:val="12"/>
            </w:rPr>
          </w:pPr>
        </w:p>
        <w:p w14:paraId="319EEC82" w14:textId="77777777" w:rsidR="00C4688F" w:rsidRPr="00C4688F" w:rsidRDefault="00C4688F" w:rsidP="00C4688F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hAnsi="Arial" w:cs="Arial"/>
              <w:color w:val="666666"/>
              <w:sz w:val="12"/>
              <w:szCs w:val="12"/>
            </w:rPr>
            <w:t>SA au capital de 13 336 506,43 euros</w:t>
          </w:r>
        </w:p>
        <w:p w14:paraId="38E40A9F" w14:textId="77777777" w:rsidR="00C4688F" w:rsidRPr="00C4688F" w:rsidRDefault="00C4688F" w:rsidP="00C4688F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eastAsia="Microsoft Sans Serif" w:hAnsi="Arial" w:cs="Arial"/>
              <w:color w:val="666666"/>
              <w:sz w:val="12"/>
              <w:szCs w:val="12"/>
            </w:rPr>
            <w:t xml:space="preserve">SIREN </w:t>
          </w:r>
          <w:r w:rsidRPr="00C4688F">
            <w:rPr>
              <w:rFonts w:ascii="Arial" w:hAnsi="Arial" w:cs="Arial"/>
              <w:color w:val="666666"/>
              <w:sz w:val="12"/>
              <w:szCs w:val="12"/>
            </w:rPr>
            <w:t xml:space="preserve">350 422 622 </w:t>
          </w:r>
        </w:p>
        <w:p w14:paraId="1F7855F9" w14:textId="77777777" w:rsidR="00C4688F" w:rsidRPr="00C4688F" w:rsidRDefault="00C4688F" w:rsidP="00C4688F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  <w:r w:rsidRPr="00C4688F">
            <w:rPr>
              <w:rFonts w:ascii="Arial" w:hAnsi="Arial" w:cs="Arial"/>
              <w:color w:val="666666"/>
              <w:sz w:val="12"/>
              <w:szCs w:val="12"/>
            </w:rPr>
            <w:t>R. C. S. Nanterre B 350 422 622</w:t>
          </w:r>
        </w:p>
      </w:tc>
      <w:tc>
        <w:tcPr>
          <w:tcW w:w="1773" w:type="dxa"/>
          <w:vAlign w:val="center"/>
        </w:tcPr>
        <w:p w14:paraId="6686ED9F" w14:textId="77777777" w:rsidR="00C4688F" w:rsidRDefault="00C4688F" w:rsidP="00C4688F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6156E77E" w14:textId="77777777" w:rsidR="00C4688F" w:rsidRDefault="00C4688F" w:rsidP="00C4688F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5DFBBAD7" w14:textId="77777777" w:rsidR="00C4688F" w:rsidRDefault="00C4688F" w:rsidP="00C4688F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1D3BC3CB" w14:textId="7BB4A5AA" w:rsidR="00C4688F" w:rsidRPr="00103693" w:rsidRDefault="00C4688F" w:rsidP="00C4688F">
          <w:pPr>
            <w:pStyle w:val="Intestazion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BED4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separate"/>
          </w:r>
          <w:r w:rsidR="00745113">
            <w:rPr>
              <w:rFonts w:ascii="Arial" w:hAnsi="Arial" w:cs="Arial"/>
              <w:noProof/>
              <w:color w:val="00BED4"/>
              <w:sz w:val="14"/>
              <w:szCs w:val="14"/>
            </w:rPr>
            <w:t>1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end"/>
          </w:r>
        </w:p>
      </w:tc>
    </w:tr>
  </w:tbl>
  <w:p w14:paraId="7025BB69" w14:textId="77777777" w:rsidR="00A3203F" w:rsidRDefault="00A32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B760" w14:textId="77777777" w:rsidR="00F32E6F" w:rsidRDefault="00F32E6F" w:rsidP="00577199">
      <w:r>
        <w:separator/>
      </w:r>
    </w:p>
  </w:footnote>
  <w:footnote w:type="continuationSeparator" w:id="0">
    <w:p w14:paraId="658F3AA5" w14:textId="77777777" w:rsidR="00F32E6F" w:rsidRDefault="00F32E6F" w:rsidP="0057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23" w:type="dxa"/>
      <w:tblInd w:w="-318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4688F" w14:paraId="4ECB3399" w14:textId="77777777" w:rsidTr="008C34C2">
      <w:trPr>
        <w:trHeight w:val="567"/>
      </w:trPr>
      <w:tc>
        <w:tcPr>
          <w:tcW w:w="4605" w:type="dxa"/>
        </w:tcPr>
        <w:p w14:paraId="3C3B1928" w14:textId="77777777" w:rsidR="00C4688F" w:rsidRDefault="00C4688F" w:rsidP="00C4688F">
          <w:pPr>
            <w:pStyle w:val="Intestazione"/>
            <w:ind w:left="-108"/>
          </w:pPr>
          <w:r>
            <w:rPr>
              <w:noProof/>
              <w:lang w:eastAsia="fr-FR"/>
            </w:rPr>
            <w:drawing>
              <wp:inline distT="0" distB="0" distL="0" distR="0" wp14:anchorId="4C3C673A" wp14:editId="4450F649">
                <wp:extent cx="1047750" cy="382090"/>
                <wp:effectExtent l="0" t="0" r="0" b="0"/>
                <wp:docPr id="1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38" cy="385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F1636">
            <w:rPr>
              <w:rFonts w:ascii="Century Gothic" w:hAnsi="Century Gothic"/>
              <w:lang w:val="en-US"/>
            </w:rPr>
            <w:t xml:space="preserve"> </w:t>
          </w:r>
        </w:p>
      </w:tc>
      <w:tc>
        <w:tcPr>
          <w:tcW w:w="4605" w:type="dxa"/>
        </w:tcPr>
        <w:p w14:paraId="4240E62D" w14:textId="77777777" w:rsidR="00C4688F" w:rsidRPr="002577AD" w:rsidRDefault="00C4688F" w:rsidP="00C4688F">
          <w:pPr>
            <w:pStyle w:val="Intestazione"/>
            <w:jc w:val="right"/>
          </w:pPr>
          <w:r w:rsidRPr="002577AD">
            <w:rPr>
              <w:rFonts w:ascii="Century Gothic" w:hAnsi="Century Gothic"/>
              <w:spacing w:val="20"/>
            </w:rPr>
            <w:t>PRESS</w:t>
          </w:r>
          <w:r w:rsidR="00B42CDF">
            <w:rPr>
              <w:rFonts w:ascii="Century Gothic" w:hAnsi="Century Gothic"/>
              <w:spacing w:val="20"/>
            </w:rPr>
            <w:t xml:space="preserve"> RELEAS</w:t>
          </w:r>
          <w:r w:rsidRPr="002577AD">
            <w:rPr>
              <w:rFonts w:ascii="Century Gothic" w:hAnsi="Century Gothic"/>
              <w:spacing w:val="20"/>
            </w:rPr>
            <w:t>E</w:t>
          </w:r>
        </w:p>
      </w:tc>
    </w:tr>
  </w:tbl>
  <w:p w14:paraId="648759F5" w14:textId="77777777" w:rsidR="00A3203F" w:rsidRDefault="00A3203F" w:rsidP="00577199">
    <w:pPr>
      <w:pStyle w:val="Intestazion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4071" w14:textId="0313840A" w:rsidR="00DF36FA" w:rsidRPr="00503ACA" w:rsidRDefault="00DF36FA" w:rsidP="00DF36FA">
    <w:pPr>
      <w:jc w:val="center"/>
      <w:rPr>
        <w:lang w:val="it-IT"/>
      </w:rPr>
    </w:pPr>
    <w:r w:rsidRPr="00503ACA">
      <w:rPr>
        <w:sz w:val="16"/>
        <w:szCs w:val="19"/>
        <w:lang w:val="it-IT"/>
      </w:rPr>
      <w:t xml:space="preserve">Disclaimer: questa è una </w:t>
    </w:r>
    <w:r w:rsidR="008913FA" w:rsidRPr="00503ACA">
      <w:rPr>
        <w:sz w:val="16"/>
        <w:szCs w:val="19"/>
        <w:lang w:val="it-IT"/>
      </w:rPr>
      <w:t xml:space="preserve">libera </w:t>
    </w:r>
    <w:r w:rsidRPr="00503ACA">
      <w:rPr>
        <w:sz w:val="16"/>
        <w:szCs w:val="19"/>
        <w:lang w:val="it-IT"/>
      </w:rPr>
      <w:t xml:space="preserve">traduzione in </w:t>
    </w:r>
    <w:r>
      <w:rPr>
        <w:sz w:val="16"/>
        <w:szCs w:val="19"/>
        <w:lang w:val="it-IT"/>
      </w:rPr>
      <w:t>italiano</w:t>
    </w:r>
    <w:r w:rsidRPr="00503ACA">
      <w:rPr>
        <w:sz w:val="16"/>
        <w:szCs w:val="19"/>
        <w:lang w:val="it-IT"/>
      </w:rPr>
      <w:t xml:space="preserve"> della PR pubblicata in tedesco, fornita solo per comodità dei lettori </w:t>
    </w:r>
    <w:r>
      <w:rPr>
        <w:sz w:val="16"/>
        <w:szCs w:val="19"/>
        <w:lang w:val="it-IT"/>
      </w:rPr>
      <w:t>italiani</w:t>
    </w:r>
    <w:r w:rsidRPr="00503ACA">
      <w:rPr>
        <w:sz w:val="16"/>
        <w:szCs w:val="19"/>
        <w:lang w:val="it-IT"/>
      </w:rPr>
      <w:t>.</w:t>
    </w:r>
  </w:p>
  <w:p w14:paraId="0ACBF7FE" w14:textId="77777777" w:rsidR="00DF36FA" w:rsidRPr="009B5F7E" w:rsidRDefault="00DF36F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pt;height:19pt" o:bullet="t">
        <v:imagedata r:id="rId1" o:title="puce2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7471E"/>
    <w:multiLevelType w:val="hybridMultilevel"/>
    <w:tmpl w:val="1A2EC8DE"/>
    <w:lvl w:ilvl="0" w:tplc="9FD2D6E6">
      <w:start w:val="1"/>
      <w:numFmt w:val="bullet"/>
      <w:pStyle w:val="ListeTitrePrincip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7142F7"/>
    <w:multiLevelType w:val="hybridMultilevel"/>
    <w:tmpl w:val="6B749FB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544C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87F"/>
    <w:multiLevelType w:val="hybridMultilevel"/>
    <w:tmpl w:val="C6903FB4"/>
    <w:lvl w:ilvl="0" w:tplc="9FC84FB8">
      <w:start w:val="4"/>
      <w:numFmt w:val="bullet"/>
      <w:lvlText w:val="-"/>
      <w:lvlJc w:val="left"/>
      <w:pPr>
        <w:ind w:left="1494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EA45B3D"/>
    <w:multiLevelType w:val="hybridMultilevel"/>
    <w:tmpl w:val="0F823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0D1B"/>
    <w:multiLevelType w:val="hybridMultilevel"/>
    <w:tmpl w:val="1348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553A"/>
    <w:multiLevelType w:val="hybridMultilevel"/>
    <w:tmpl w:val="0B7CD5E2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67548E"/>
    <w:multiLevelType w:val="hybridMultilevel"/>
    <w:tmpl w:val="31A29C60"/>
    <w:lvl w:ilvl="0" w:tplc="84C871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1DAB"/>
    <w:multiLevelType w:val="hybridMultilevel"/>
    <w:tmpl w:val="D832B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7E10"/>
    <w:multiLevelType w:val="hybridMultilevel"/>
    <w:tmpl w:val="863E7718"/>
    <w:lvl w:ilvl="0" w:tplc="724C5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7CDA"/>
    <w:multiLevelType w:val="hybridMultilevel"/>
    <w:tmpl w:val="674C2746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pStyle w:val="Stylesoustitresecteur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7CA29F5"/>
    <w:multiLevelType w:val="hybridMultilevel"/>
    <w:tmpl w:val="B77C88DC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0507C9"/>
    <w:multiLevelType w:val="hybridMultilevel"/>
    <w:tmpl w:val="09C07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592"/>
    <w:multiLevelType w:val="hybridMultilevel"/>
    <w:tmpl w:val="D12C3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485D"/>
    <w:multiLevelType w:val="hybridMultilevel"/>
    <w:tmpl w:val="26AA9142"/>
    <w:lvl w:ilvl="0" w:tplc="F51A9D82">
      <w:start w:val="1"/>
      <w:numFmt w:val="bullet"/>
      <w:pStyle w:val="Titresous-partie"/>
      <w:lvlText w:val=""/>
      <w:lvlJc w:val="left"/>
      <w:pPr>
        <w:ind w:left="1495" w:hanging="360"/>
      </w:pPr>
      <w:rPr>
        <w:rFonts w:ascii="Symbol" w:hAnsi="Symbol" w:hint="default"/>
        <w:u w:color="0092D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6B5"/>
    <w:multiLevelType w:val="hybridMultilevel"/>
    <w:tmpl w:val="533EF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10E"/>
    <w:multiLevelType w:val="hybridMultilevel"/>
    <w:tmpl w:val="6D5CC836"/>
    <w:lvl w:ilvl="0" w:tplc="44467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71D1"/>
    <w:multiLevelType w:val="hybridMultilevel"/>
    <w:tmpl w:val="AE34ABD4"/>
    <w:lvl w:ilvl="0" w:tplc="4ECE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741AC"/>
    <w:multiLevelType w:val="hybridMultilevel"/>
    <w:tmpl w:val="8B885E74"/>
    <w:lvl w:ilvl="0" w:tplc="98F68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4513E"/>
    <w:multiLevelType w:val="hybridMultilevel"/>
    <w:tmpl w:val="F8346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629B"/>
    <w:multiLevelType w:val="hybridMultilevel"/>
    <w:tmpl w:val="A552B5FE"/>
    <w:lvl w:ilvl="0" w:tplc="0E3A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B7017"/>
    <w:multiLevelType w:val="hybridMultilevel"/>
    <w:tmpl w:val="FA007C78"/>
    <w:lvl w:ilvl="0" w:tplc="8C6A2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33845"/>
    <w:multiLevelType w:val="hybridMultilevel"/>
    <w:tmpl w:val="EA76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75147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1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21" w:hanging="360"/>
      </w:pPr>
    </w:lvl>
    <w:lvl w:ilvl="2" w:tplc="040C001B" w:tentative="1">
      <w:start w:val="1"/>
      <w:numFmt w:val="lowerRoman"/>
      <w:lvlText w:val="%3."/>
      <w:lvlJc w:val="right"/>
      <w:pPr>
        <w:ind w:left="3141" w:hanging="180"/>
      </w:pPr>
    </w:lvl>
    <w:lvl w:ilvl="3" w:tplc="040C000F" w:tentative="1">
      <w:start w:val="1"/>
      <w:numFmt w:val="decimal"/>
      <w:lvlText w:val="%4."/>
      <w:lvlJc w:val="left"/>
      <w:pPr>
        <w:ind w:left="3861" w:hanging="360"/>
      </w:pPr>
    </w:lvl>
    <w:lvl w:ilvl="4" w:tplc="040C0019" w:tentative="1">
      <w:start w:val="1"/>
      <w:numFmt w:val="lowerLetter"/>
      <w:lvlText w:val="%5."/>
      <w:lvlJc w:val="left"/>
      <w:pPr>
        <w:ind w:left="4581" w:hanging="360"/>
      </w:pPr>
    </w:lvl>
    <w:lvl w:ilvl="5" w:tplc="040C001B" w:tentative="1">
      <w:start w:val="1"/>
      <w:numFmt w:val="lowerRoman"/>
      <w:lvlText w:val="%6."/>
      <w:lvlJc w:val="right"/>
      <w:pPr>
        <w:ind w:left="5301" w:hanging="180"/>
      </w:pPr>
    </w:lvl>
    <w:lvl w:ilvl="6" w:tplc="040C000F" w:tentative="1">
      <w:start w:val="1"/>
      <w:numFmt w:val="decimal"/>
      <w:lvlText w:val="%7."/>
      <w:lvlJc w:val="left"/>
      <w:pPr>
        <w:ind w:left="6021" w:hanging="360"/>
      </w:pPr>
    </w:lvl>
    <w:lvl w:ilvl="7" w:tplc="040C0019" w:tentative="1">
      <w:start w:val="1"/>
      <w:numFmt w:val="lowerLetter"/>
      <w:lvlText w:val="%8."/>
      <w:lvlJc w:val="left"/>
      <w:pPr>
        <w:ind w:left="6741" w:hanging="360"/>
      </w:pPr>
    </w:lvl>
    <w:lvl w:ilvl="8" w:tplc="040C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5" w15:restartNumberingAfterBreak="0">
    <w:nsid w:val="600E4A78"/>
    <w:multiLevelType w:val="hybridMultilevel"/>
    <w:tmpl w:val="4B0217FE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945AF0">
      <w:start w:val="1"/>
      <w:numFmt w:val="bullet"/>
      <w:lvlText w:val="-"/>
      <w:lvlJc w:val="left"/>
      <w:pPr>
        <w:ind w:left="3861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6481373"/>
    <w:multiLevelType w:val="hybridMultilevel"/>
    <w:tmpl w:val="500C4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7E6B"/>
    <w:multiLevelType w:val="hybridMultilevel"/>
    <w:tmpl w:val="69AA1F5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42246E"/>
    <w:multiLevelType w:val="hybridMultilevel"/>
    <w:tmpl w:val="6E3ED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855BF"/>
    <w:multiLevelType w:val="hybridMultilevel"/>
    <w:tmpl w:val="A96618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4075F1"/>
    <w:multiLevelType w:val="hybridMultilevel"/>
    <w:tmpl w:val="7B4A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C7661"/>
    <w:multiLevelType w:val="hybridMultilevel"/>
    <w:tmpl w:val="62BAEDA4"/>
    <w:lvl w:ilvl="0" w:tplc="F7E48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05093"/>
    <w:multiLevelType w:val="hybridMultilevel"/>
    <w:tmpl w:val="97681342"/>
    <w:lvl w:ilvl="0" w:tplc="EDF44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0C3F1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141FA"/>
    <w:multiLevelType w:val="hybridMultilevel"/>
    <w:tmpl w:val="B6CC5354"/>
    <w:lvl w:ilvl="0" w:tplc="CF4EA3A8">
      <w:start w:val="1"/>
      <w:numFmt w:val="bullet"/>
      <w:lvlText w:val=""/>
      <w:lvlPicBulletId w:val="0"/>
      <w:lvlJc w:val="left"/>
      <w:pPr>
        <w:ind w:left="4122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7DAC7444"/>
    <w:multiLevelType w:val="hybridMultilevel"/>
    <w:tmpl w:val="84FAD030"/>
    <w:lvl w:ilvl="0" w:tplc="DD442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2E6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2756FF"/>
    <w:multiLevelType w:val="hybridMultilevel"/>
    <w:tmpl w:val="A2FE5934"/>
    <w:lvl w:ilvl="0" w:tplc="B43ABC8E">
      <w:start w:val="1"/>
      <w:numFmt w:val="bullet"/>
      <w:pStyle w:val="Listeexplicatio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2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9997">
    <w:abstractNumId w:val="1"/>
  </w:num>
  <w:num w:numId="2" w16cid:durableId="976495097">
    <w:abstractNumId w:val="28"/>
  </w:num>
  <w:num w:numId="3" w16cid:durableId="1212964196">
    <w:abstractNumId w:val="5"/>
  </w:num>
  <w:num w:numId="4" w16cid:durableId="1026372044">
    <w:abstractNumId w:val="9"/>
  </w:num>
  <w:num w:numId="5" w16cid:durableId="1530026659">
    <w:abstractNumId w:val="15"/>
  </w:num>
  <w:num w:numId="6" w16cid:durableId="824663186">
    <w:abstractNumId w:val="11"/>
  </w:num>
  <w:num w:numId="7" w16cid:durableId="1592276319">
    <w:abstractNumId w:val="25"/>
  </w:num>
  <w:num w:numId="8" w16cid:durableId="456752930">
    <w:abstractNumId w:val="18"/>
  </w:num>
  <w:num w:numId="9" w16cid:durableId="1261570258">
    <w:abstractNumId w:val="29"/>
  </w:num>
  <w:num w:numId="10" w16cid:durableId="1193149407">
    <w:abstractNumId w:val="32"/>
  </w:num>
  <w:num w:numId="11" w16cid:durableId="1726441861">
    <w:abstractNumId w:val="31"/>
  </w:num>
  <w:num w:numId="12" w16cid:durableId="1718511156">
    <w:abstractNumId w:val="22"/>
  </w:num>
  <w:num w:numId="13" w16cid:durableId="806361250">
    <w:abstractNumId w:val="37"/>
  </w:num>
  <w:num w:numId="14" w16cid:durableId="1495728612">
    <w:abstractNumId w:val="23"/>
  </w:num>
  <w:num w:numId="15" w16cid:durableId="1281915925">
    <w:abstractNumId w:val="24"/>
  </w:num>
  <w:num w:numId="16" w16cid:durableId="528763174">
    <w:abstractNumId w:val="33"/>
  </w:num>
  <w:num w:numId="17" w16cid:durableId="1440831096">
    <w:abstractNumId w:val="17"/>
  </w:num>
  <w:num w:numId="18" w16cid:durableId="433521465">
    <w:abstractNumId w:val="26"/>
  </w:num>
  <w:num w:numId="19" w16cid:durableId="257176886">
    <w:abstractNumId w:val="3"/>
  </w:num>
  <w:num w:numId="20" w16cid:durableId="1150361740">
    <w:abstractNumId w:val="36"/>
  </w:num>
  <w:num w:numId="21" w16cid:durableId="865487835">
    <w:abstractNumId w:val="6"/>
  </w:num>
  <w:num w:numId="22" w16cid:durableId="574095603">
    <w:abstractNumId w:val="2"/>
  </w:num>
  <w:num w:numId="23" w16cid:durableId="147133429">
    <w:abstractNumId w:val="13"/>
  </w:num>
  <w:num w:numId="24" w16cid:durableId="1155145936">
    <w:abstractNumId w:val="34"/>
  </w:num>
  <w:num w:numId="25" w16cid:durableId="628585977">
    <w:abstractNumId w:val="27"/>
  </w:num>
  <w:num w:numId="26" w16cid:durableId="255022689">
    <w:abstractNumId w:val="7"/>
  </w:num>
  <w:num w:numId="27" w16cid:durableId="824125749">
    <w:abstractNumId w:val="10"/>
  </w:num>
  <w:num w:numId="28" w16cid:durableId="930625211">
    <w:abstractNumId w:val="12"/>
  </w:num>
  <w:num w:numId="29" w16cid:durableId="1920404154">
    <w:abstractNumId w:val="19"/>
  </w:num>
  <w:num w:numId="30" w16cid:durableId="46607452">
    <w:abstractNumId w:val="4"/>
  </w:num>
  <w:num w:numId="31" w16cid:durableId="263731059">
    <w:abstractNumId w:val="20"/>
  </w:num>
  <w:num w:numId="32" w16cid:durableId="2146851819">
    <w:abstractNumId w:val="8"/>
  </w:num>
  <w:num w:numId="33" w16cid:durableId="1897861998">
    <w:abstractNumId w:val="14"/>
  </w:num>
  <w:num w:numId="34" w16cid:durableId="1650132577">
    <w:abstractNumId w:val="0"/>
  </w:num>
  <w:num w:numId="35" w16cid:durableId="120416554">
    <w:abstractNumId w:val="35"/>
  </w:num>
  <w:num w:numId="36" w16cid:durableId="2143226978">
    <w:abstractNumId w:val="30"/>
  </w:num>
  <w:num w:numId="37" w16cid:durableId="1626235409">
    <w:abstractNumId w:val="21"/>
  </w:num>
  <w:num w:numId="38" w16cid:durableId="1574855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6" w:nlCheck="1" w:checkStyle="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99"/>
    <w:rsid w:val="0000292A"/>
    <w:rsid w:val="00007E60"/>
    <w:rsid w:val="00011753"/>
    <w:rsid w:val="0001210A"/>
    <w:rsid w:val="00017161"/>
    <w:rsid w:val="00021D4E"/>
    <w:rsid w:val="00025C7A"/>
    <w:rsid w:val="00031094"/>
    <w:rsid w:val="00031B56"/>
    <w:rsid w:val="00033F80"/>
    <w:rsid w:val="00034E30"/>
    <w:rsid w:val="00045823"/>
    <w:rsid w:val="000477EA"/>
    <w:rsid w:val="00054986"/>
    <w:rsid w:val="00054B21"/>
    <w:rsid w:val="00054D0C"/>
    <w:rsid w:val="00055355"/>
    <w:rsid w:val="00055A8C"/>
    <w:rsid w:val="000577F1"/>
    <w:rsid w:val="00057955"/>
    <w:rsid w:val="00057BB9"/>
    <w:rsid w:val="00057BF6"/>
    <w:rsid w:val="00060E69"/>
    <w:rsid w:val="0006200B"/>
    <w:rsid w:val="00063DFB"/>
    <w:rsid w:val="00064229"/>
    <w:rsid w:val="00065D53"/>
    <w:rsid w:val="0006602C"/>
    <w:rsid w:val="00066A7D"/>
    <w:rsid w:val="00066ED6"/>
    <w:rsid w:val="000702DE"/>
    <w:rsid w:val="00070569"/>
    <w:rsid w:val="000707B5"/>
    <w:rsid w:val="00070DD8"/>
    <w:rsid w:val="00072C31"/>
    <w:rsid w:val="00074924"/>
    <w:rsid w:val="000749BF"/>
    <w:rsid w:val="000770CA"/>
    <w:rsid w:val="000812BB"/>
    <w:rsid w:val="000833D8"/>
    <w:rsid w:val="00091FE0"/>
    <w:rsid w:val="000968FB"/>
    <w:rsid w:val="00096F6A"/>
    <w:rsid w:val="000A42B0"/>
    <w:rsid w:val="000A4C92"/>
    <w:rsid w:val="000A6B4C"/>
    <w:rsid w:val="000B0398"/>
    <w:rsid w:val="000B15CF"/>
    <w:rsid w:val="000B1663"/>
    <w:rsid w:val="000B23E7"/>
    <w:rsid w:val="000C187F"/>
    <w:rsid w:val="000C19E2"/>
    <w:rsid w:val="000C293F"/>
    <w:rsid w:val="000C408A"/>
    <w:rsid w:val="000C750E"/>
    <w:rsid w:val="000D1031"/>
    <w:rsid w:val="000D1D38"/>
    <w:rsid w:val="000D232B"/>
    <w:rsid w:val="000D2782"/>
    <w:rsid w:val="000D2B58"/>
    <w:rsid w:val="000D2CAA"/>
    <w:rsid w:val="000E100C"/>
    <w:rsid w:val="000E1AF8"/>
    <w:rsid w:val="000E25EE"/>
    <w:rsid w:val="000E6539"/>
    <w:rsid w:val="000E6987"/>
    <w:rsid w:val="000F0020"/>
    <w:rsid w:val="000F06AA"/>
    <w:rsid w:val="000F6FA2"/>
    <w:rsid w:val="000F7146"/>
    <w:rsid w:val="0010000E"/>
    <w:rsid w:val="0010283D"/>
    <w:rsid w:val="00103693"/>
    <w:rsid w:val="0010414A"/>
    <w:rsid w:val="00105779"/>
    <w:rsid w:val="00106CBF"/>
    <w:rsid w:val="00110CF0"/>
    <w:rsid w:val="00113867"/>
    <w:rsid w:val="00115275"/>
    <w:rsid w:val="00122503"/>
    <w:rsid w:val="00123B0B"/>
    <w:rsid w:val="00132954"/>
    <w:rsid w:val="001332CD"/>
    <w:rsid w:val="0013372D"/>
    <w:rsid w:val="00133E7A"/>
    <w:rsid w:val="001364D6"/>
    <w:rsid w:val="00141D3F"/>
    <w:rsid w:val="00145A83"/>
    <w:rsid w:val="00150331"/>
    <w:rsid w:val="00150622"/>
    <w:rsid w:val="0015091B"/>
    <w:rsid w:val="001535F5"/>
    <w:rsid w:val="00153815"/>
    <w:rsid w:val="001556A6"/>
    <w:rsid w:val="0015591E"/>
    <w:rsid w:val="001615A0"/>
    <w:rsid w:val="00163251"/>
    <w:rsid w:val="00164324"/>
    <w:rsid w:val="001703BC"/>
    <w:rsid w:val="00170B58"/>
    <w:rsid w:val="00173D3E"/>
    <w:rsid w:val="00175B96"/>
    <w:rsid w:val="00183419"/>
    <w:rsid w:val="00187D0F"/>
    <w:rsid w:val="00192A49"/>
    <w:rsid w:val="00196782"/>
    <w:rsid w:val="00196D12"/>
    <w:rsid w:val="001976AD"/>
    <w:rsid w:val="001A5375"/>
    <w:rsid w:val="001A53CB"/>
    <w:rsid w:val="001A72B4"/>
    <w:rsid w:val="001B0206"/>
    <w:rsid w:val="001B1471"/>
    <w:rsid w:val="001B1985"/>
    <w:rsid w:val="001C1436"/>
    <w:rsid w:val="001C5154"/>
    <w:rsid w:val="001C6CD8"/>
    <w:rsid w:val="001D38A1"/>
    <w:rsid w:val="001D6A8B"/>
    <w:rsid w:val="001D6B00"/>
    <w:rsid w:val="001E162D"/>
    <w:rsid w:val="001E3072"/>
    <w:rsid w:val="001E3BC6"/>
    <w:rsid w:val="001E525E"/>
    <w:rsid w:val="001E53B6"/>
    <w:rsid w:val="001E5DE5"/>
    <w:rsid w:val="001E7CD8"/>
    <w:rsid w:val="001F039B"/>
    <w:rsid w:val="001F089D"/>
    <w:rsid w:val="001F0C89"/>
    <w:rsid w:val="001F2B05"/>
    <w:rsid w:val="001F41F3"/>
    <w:rsid w:val="001F62C3"/>
    <w:rsid w:val="001F66D0"/>
    <w:rsid w:val="0020490B"/>
    <w:rsid w:val="00206559"/>
    <w:rsid w:val="00210BEB"/>
    <w:rsid w:val="00211351"/>
    <w:rsid w:val="00211C59"/>
    <w:rsid w:val="002120A9"/>
    <w:rsid w:val="00213256"/>
    <w:rsid w:val="0022124B"/>
    <w:rsid w:val="00223D63"/>
    <w:rsid w:val="00226411"/>
    <w:rsid w:val="002303C4"/>
    <w:rsid w:val="0023042D"/>
    <w:rsid w:val="00235AD4"/>
    <w:rsid w:val="002370BF"/>
    <w:rsid w:val="002372E1"/>
    <w:rsid w:val="00243767"/>
    <w:rsid w:val="00244BC6"/>
    <w:rsid w:val="00246B82"/>
    <w:rsid w:val="0024744B"/>
    <w:rsid w:val="002550AC"/>
    <w:rsid w:val="0025530E"/>
    <w:rsid w:val="002577AD"/>
    <w:rsid w:val="0026148D"/>
    <w:rsid w:val="00261AD3"/>
    <w:rsid w:val="00262446"/>
    <w:rsid w:val="00262A06"/>
    <w:rsid w:val="0027001A"/>
    <w:rsid w:val="00271DDD"/>
    <w:rsid w:val="00272298"/>
    <w:rsid w:val="0027468D"/>
    <w:rsid w:val="00276505"/>
    <w:rsid w:val="002811A4"/>
    <w:rsid w:val="00281C84"/>
    <w:rsid w:val="00283184"/>
    <w:rsid w:val="00284207"/>
    <w:rsid w:val="0029049F"/>
    <w:rsid w:val="00290A39"/>
    <w:rsid w:val="00291492"/>
    <w:rsid w:val="00291919"/>
    <w:rsid w:val="00291F73"/>
    <w:rsid w:val="00291F76"/>
    <w:rsid w:val="002945F8"/>
    <w:rsid w:val="002A145D"/>
    <w:rsid w:val="002A1CAF"/>
    <w:rsid w:val="002A58D3"/>
    <w:rsid w:val="002A6D50"/>
    <w:rsid w:val="002A70AC"/>
    <w:rsid w:val="002B3D05"/>
    <w:rsid w:val="002B3E00"/>
    <w:rsid w:val="002B4967"/>
    <w:rsid w:val="002B54FC"/>
    <w:rsid w:val="002B78D0"/>
    <w:rsid w:val="002B7E9C"/>
    <w:rsid w:val="002C3AE1"/>
    <w:rsid w:val="002C50F7"/>
    <w:rsid w:val="002D0395"/>
    <w:rsid w:val="002D18C9"/>
    <w:rsid w:val="002D25CF"/>
    <w:rsid w:val="002D25F8"/>
    <w:rsid w:val="002D4020"/>
    <w:rsid w:val="002D4822"/>
    <w:rsid w:val="002D7149"/>
    <w:rsid w:val="002D75CD"/>
    <w:rsid w:val="002E04E8"/>
    <w:rsid w:val="002E69E9"/>
    <w:rsid w:val="002E7483"/>
    <w:rsid w:val="002F0F67"/>
    <w:rsid w:val="002F43DB"/>
    <w:rsid w:val="002F4A21"/>
    <w:rsid w:val="002F5923"/>
    <w:rsid w:val="002F66F4"/>
    <w:rsid w:val="003012A4"/>
    <w:rsid w:val="003064B5"/>
    <w:rsid w:val="00306644"/>
    <w:rsid w:val="00311064"/>
    <w:rsid w:val="0031174B"/>
    <w:rsid w:val="00312A7C"/>
    <w:rsid w:val="00312F62"/>
    <w:rsid w:val="00317523"/>
    <w:rsid w:val="00327F68"/>
    <w:rsid w:val="003323F6"/>
    <w:rsid w:val="00332F91"/>
    <w:rsid w:val="00333CEB"/>
    <w:rsid w:val="00334C47"/>
    <w:rsid w:val="00336EEF"/>
    <w:rsid w:val="003371D2"/>
    <w:rsid w:val="00341761"/>
    <w:rsid w:val="00342E20"/>
    <w:rsid w:val="00342E6E"/>
    <w:rsid w:val="00345912"/>
    <w:rsid w:val="0034654E"/>
    <w:rsid w:val="00350B17"/>
    <w:rsid w:val="00352294"/>
    <w:rsid w:val="00353E9B"/>
    <w:rsid w:val="00353F37"/>
    <w:rsid w:val="00355760"/>
    <w:rsid w:val="00355ACF"/>
    <w:rsid w:val="003623B4"/>
    <w:rsid w:val="00365822"/>
    <w:rsid w:val="003670DA"/>
    <w:rsid w:val="0037256F"/>
    <w:rsid w:val="00376896"/>
    <w:rsid w:val="00377314"/>
    <w:rsid w:val="00377E5D"/>
    <w:rsid w:val="00377FC6"/>
    <w:rsid w:val="00381289"/>
    <w:rsid w:val="00384586"/>
    <w:rsid w:val="00387F92"/>
    <w:rsid w:val="00391F00"/>
    <w:rsid w:val="0039737C"/>
    <w:rsid w:val="003A42D7"/>
    <w:rsid w:val="003A42DC"/>
    <w:rsid w:val="003A4B39"/>
    <w:rsid w:val="003A6C24"/>
    <w:rsid w:val="003B1B6D"/>
    <w:rsid w:val="003B3B36"/>
    <w:rsid w:val="003C0939"/>
    <w:rsid w:val="003C3B7C"/>
    <w:rsid w:val="003C4D89"/>
    <w:rsid w:val="003D318F"/>
    <w:rsid w:val="003D42FF"/>
    <w:rsid w:val="003D5760"/>
    <w:rsid w:val="003E0838"/>
    <w:rsid w:val="003E26EC"/>
    <w:rsid w:val="003E2D9A"/>
    <w:rsid w:val="003E47CC"/>
    <w:rsid w:val="003E6523"/>
    <w:rsid w:val="003E6830"/>
    <w:rsid w:val="003E7950"/>
    <w:rsid w:val="003F2118"/>
    <w:rsid w:val="003F27B2"/>
    <w:rsid w:val="003F5000"/>
    <w:rsid w:val="003F6BAB"/>
    <w:rsid w:val="0040038F"/>
    <w:rsid w:val="004006E6"/>
    <w:rsid w:val="00402D50"/>
    <w:rsid w:val="00402FA1"/>
    <w:rsid w:val="00406173"/>
    <w:rsid w:val="0040649E"/>
    <w:rsid w:val="0040784D"/>
    <w:rsid w:val="00414564"/>
    <w:rsid w:val="004200CD"/>
    <w:rsid w:val="00423A4F"/>
    <w:rsid w:val="00426852"/>
    <w:rsid w:val="0042712D"/>
    <w:rsid w:val="004320FE"/>
    <w:rsid w:val="0043281E"/>
    <w:rsid w:val="00434EF9"/>
    <w:rsid w:val="004368F0"/>
    <w:rsid w:val="0043741C"/>
    <w:rsid w:val="00437823"/>
    <w:rsid w:val="004407EE"/>
    <w:rsid w:val="00440D8A"/>
    <w:rsid w:val="004411B9"/>
    <w:rsid w:val="00443A20"/>
    <w:rsid w:val="00443C6B"/>
    <w:rsid w:val="00444046"/>
    <w:rsid w:val="00444B8E"/>
    <w:rsid w:val="004451F9"/>
    <w:rsid w:val="004517C7"/>
    <w:rsid w:val="004574DA"/>
    <w:rsid w:val="00461E5E"/>
    <w:rsid w:val="00462860"/>
    <w:rsid w:val="00467923"/>
    <w:rsid w:val="00477CAB"/>
    <w:rsid w:val="00480627"/>
    <w:rsid w:val="00480EA0"/>
    <w:rsid w:val="004873BE"/>
    <w:rsid w:val="00487AC4"/>
    <w:rsid w:val="00493958"/>
    <w:rsid w:val="004945AA"/>
    <w:rsid w:val="0049518E"/>
    <w:rsid w:val="004A3F13"/>
    <w:rsid w:val="004A6390"/>
    <w:rsid w:val="004A7865"/>
    <w:rsid w:val="004B0EB9"/>
    <w:rsid w:val="004B2EA1"/>
    <w:rsid w:val="004B7F2D"/>
    <w:rsid w:val="004C35A9"/>
    <w:rsid w:val="004C4250"/>
    <w:rsid w:val="004C44CF"/>
    <w:rsid w:val="004C72C5"/>
    <w:rsid w:val="004C7596"/>
    <w:rsid w:val="004D14AB"/>
    <w:rsid w:val="004D1ED2"/>
    <w:rsid w:val="004D2205"/>
    <w:rsid w:val="004D2679"/>
    <w:rsid w:val="004D531C"/>
    <w:rsid w:val="004E09D4"/>
    <w:rsid w:val="004E4EF7"/>
    <w:rsid w:val="004E6963"/>
    <w:rsid w:val="004E6EC6"/>
    <w:rsid w:val="004F04EE"/>
    <w:rsid w:val="004F13A8"/>
    <w:rsid w:val="004F78A4"/>
    <w:rsid w:val="004F7974"/>
    <w:rsid w:val="0050271F"/>
    <w:rsid w:val="00507320"/>
    <w:rsid w:val="0051177D"/>
    <w:rsid w:val="00512077"/>
    <w:rsid w:val="00512FC9"/>
    <w:rsid w:val="005172A0"/>
    <w:rsid w:val="0052614E"/>
    <w:rsid w:val="005309B3"/>
    <w:rsid w:val="005346CC"/>
    <w:rsid w:val="00535B71"/>
    <w:rsid w:val="00536177"/>
    <w:rsid w:val="00537993"/>
    <w:rsid w:val="00543B1B"/>
    <w:rsid w:val="0055119B"/>
    <w:rsid w:val="00551454"/>
    <w:rsid w:val="00551B6A"/>
    <w:rsid w:val="00551F49"/>
    <w:rsid w:val="00552944"/>
    <w:rsid w:val="00552FB1"/>
    <w:rsid w:val="00562425"/>
    <w:rsid w:val="00564041"/>
    <w:rsid w:val="00567C44"/>
    <w:rsid w:val="005765DF"/>
    <w:rsid w:val="00577199"/>
    <w:rsid w:val="00577C8A"/>
    <w:rsid w:val="00582080"/>
    <w:rsid w:val="0058261F"/>
    <w:rsid w:val="00582E9A"/>
    <w:rsid w:val="00583B10"/>
    <w:rsid w:val="00585730"/>
    <w:rsid w:val="00587312"/>
    <w:rsid w:val="005907AD"/>
    <w:rsid w:val="00593BE6"/>
    <w:rsid w:val="0059492F"/>
    <w:rsid w:val="00597904"/>
    <w:rsid w:val="005A0F9E"/>
    <w:rsid w:val="005A1E27"/>
    <w:rsid w:val="005A4320"/>
    <w:rsid w:val="005A5334"/>
    <w:rsid w:val="005B020A"/>
    <w:rsid w:val="005B1056"/>
    <w:rsid w:val="005C39A3"/>
    <w:rsid w:val="005D1B7D"/>
    <w:rsid w:val="005D1CAC"/>
    <w:rsid w:val="005D1E8F"/>
    <w:rsid w:val="005D1EB3"/>
    <w:rsid w:val="005D37FA"/>
    <w:rsid w:val="005D633D"/>
    <w:rsid w:val="005D6566"/>
    <w:rsid w:val="005D73F8"/>
    <w:rsid w:val="005E67B0"/>
    <w:rsid w:val="005F1E90"/>
    <w:rsid w:val="005F3245"/>
    <w:rsid w:val="005F3357"/>
    <w:rsid w:val="005F34F5"/>
    <w:rsid w:val="005F6E83"/>
    <w:rsid w:val="00606D4B"/>
    <w:rsid w:val="00606F06"/>
    <w:rsid w:val="00611D58"/>
    <w:rsid w:val="006131A0"/>
    <w:rsid w:val="00613C80"/>
    <w:rsid w:val="00615EAE"/>
    <w:rsid w:val="00616D79"/>
    <w:rsid w:val="006234EC"/>
    <w:rsid w:val="00626A68"/>
    <w:rsid w:val="006278E6"/>
    <w:rsid w:val="00632336"/>
    <w:rsid w:val="006329A2"/>
    <w:rsid w:val="00632D3F"/>
    <w:rsid w:val="0063394C"/>
    <w:rsid w:val="00633EED"/>
    <w:rsid w:val="00635697"/>
    <w:rsid w:val="00641BA3"/>
    <w:rsid w:val="00645952"/>
    <w:rsid w:val="0064792F"/>
    <w:rsid w:val="006509F8"/>
    <w:rsid w:val="00652E90"/>
    <w:rsid w:val="0065342D"/>
    <w:rsid w:val="006547AB"/>
    <w:rsid w:val="0066062B"/>
    <w:rsid w:val="00665A55"/>
    <w:rsid w:val="0066607E"/>
    <w:rsid w:val="00670883"/>
    <w:rsid w:val="00670FFC"/>
    <w:rsid w:val="00671790"/>
    <w:rsid w:val="00672B7C"/>
    <w:rsid w:val="0067358F"/>
    <w:rsid w:val="00674027"/>
    <w:rsid w:val="006741BE"/>
    <w:rsid w:val="00674A5D"/>
    <w:rsid w:val="00676C08"/>
    <w:rsid w:val="0068200C"/>
    <w:rsid w:val="0068273B"/>
    <w:rsid w:val="00683A2D"/>
    <w:rsid w:val="00684565"/>
    <w:rsid w:val="006878D1"/>
    <w:rsid w:val="00687C5F"/>
    <w:rsid w:val="006904F4"/>
    <w:rsid w:val="00691C3A"/>
    <w:rsid w:val="00692B34"/>
    <w:rsid w:val="00692E58"/>
    <w:rsid w:val="00696CD9"/>
    <w:rsid w:val="006A0AC6"/>
    <w:rsid w:val="006A125A"/>
    <w:rsid w:val="006A253F"/>
    <w:rsid w:val="006A3CB1"/>
    <w:rsid w:val="006A59CB"/>
    <w:rsid w:val="006B0085"/>
    <w:rsid w:val="006B0733"/>
    <w:rsid w:val="006B095A"/>
    <w:rsid w:val="006B6378"/>
    <w:rsid w:val="006B7C75"/>
    <w:rsid w:val="006C0694"/>
    <w:rsid w:val="006C4906"/>
    <w:rsid w:val="006C7594"/>
    <w:rsid w:val="006C782F"/>
    <w:rsid w:val="006D4E45"/>
    <w:rsid w:val="006D5747"/>
    <w:rsid w:val="006D58E2"/>
    <w:rsid w:val="006D7514"/>
    <w:rsid w:val="006E0A08"/>
    <w:rsid w:val="006E1658"/>
    <w:rsid w:val="006E636B"/>
    <w:rsid w:val="006E7A86"/>
    <w:rsid w:val="006F5107"/>
    <w:rsid w:val="006F6EEC"/>
    <w:rsid w:val="006F7D5E"/>
    <w:rsid w:val="00706640"/>
    <w:rsid w:val="00714617"/>
    <w:rsid w:val="0071482C"/>
    <w:rsid w:val="00716464"/>
    <w:rsid w:val="00720487"/>
    <w:rsid w:val="00726B99"/>
    <w:rsid w:val="00730011"/>
    <w:rsid w:val="00730B8B"/>
    <w:rsid w:val="0073480A"/>
    <w:rsid w:val="00735F5E"/>
    <w:rsid w:val="00742065"/>
    <w:rsid w:val="00745113"/>
    <w:rsid w:val="00751481"/>
    <w:rsid w:val="0075320C"/>
    <w:rsid w:val="00753980"/>
    <w:rsid w:val="00756337"/>
    <w:rsid w:val="00762FE1"/>
    <w:rsid w:val="00763563"/>
    <w:rsid w:val="00767692"/>
    <w:rsid w:val="007719FF"/>
    <w:rsid w:val="00771D74"/>
    <w:rsid w:val="0077248D"/>
    <w:rsid w:val="00773558"/>
    <w:rsid w:val="00774460"/>
    <w:rsid w:val="00777A86"/>
    <w:rsid w:val="00777E70"/>
    <w:rsid w:val="0078131B"/>
    <w:rsid w:val="00783580"/>
    <w:rsid w:val="00787382"/>
    <w:rsid w:val="007921F5"/>
    <w:rsid w:val="00794A2A"/>
    <w:rsid w:val="00794E4C"/>
    <w:rsid w:val="007A0E36"/>
    <w:rsid w:val="007A2369"/>
    <w:rsid w:val="007A4503"/>
    <w:rsid w:val="007A7591"/>
    <w:rsid w:val="007B3A86"/>
    <w:rsid w:val="007B42D1"/>
    <w:rsid w:val="007B7128"/>
    <w:rsid w:val="007B75D3"/>
    <w:rsid w:val="007C10B8"/>
    <w:rsid w:val="007C15E2"/>
    <w:rsid w:val="007C397E"/>
    <w:rsid w:val="007C50E3"/>
    <w:rsid w:val="007C75B2"/>
    <w:rsid w:val="007D0C74"/>
    <w:rsid w:val="007D4C5B"/>
    <w:rsid w:val="007E0030"/>
    <w:rsid w:val="007E0ADB"/>
    <w:rsid w:val="007E7464"/>
    <w:rsid w:val="007F3295"/>
    <w:rsid w:val="007F40A9"/>
    <w:rsid w:val="007F5933"/>
    <w:rsid w:val="007F6AD9"/>
    <w:rsid w:val="0080199C"/>
    <w:rsid w:val="00801BD2"/>
    <w:rsid w:val="008024EB"/>
    <w:rsid w:val="00805449"/>
    <w:rsid w:val="00805782"/>
    <w:rsid w:val="0080703F"/>
    <w:rsid w:val="0080783B"/>
    <w:rsid w:val="00816FAC"/>
    <w:rsid w:val="00821924"/>
    <w:rsid w:val="00823B1B"/>
    <w:rsid w:val="008241E5"/>
    <w:rsid w:val="008300D7"/>
    <w:rsid w:val="00833438"/>
    <w:rsid w:val="008372A2"/>
    <w:rsid w:val="0083782E"/>
    <w:rsid w:val="00843240"/>
    <w:rsid w:val="00851299"/>
    <w:rsid w:val="00852E95"/>
    <w:rsid w:val="00853F95"/>
    <w:rsid w:val="00855795"/>
    <w:rsid w:val="00861740"/>
    <w:rsid w:val="008623E0"/>
    <w:rsid w:val="0086714A"/>
    <w:rsid w:val="00872D1F"/>
    <w:rsid w:val="0087498F"/>
    <w:rsid w:val="00875223"/>
    <w:rsid w:val="008756A8"/>
    <w:rsid w:val="00881662"/>
    <w:rsid w:val="00881E63"/>
    <w:rsid w:val="008913FA"/>
    <w:rsid w:val="00896C2D"/>
    <w:rsid w:val="00897E1A"/>
    <w:rsid w:val="008A3902"/>
    <w:rsid w:val="008A3C2E"/>
    <w:rsid w:val="008A4142"/>
    <w:rsid w:val="008A49FC"/>
    <w:rsid w:val="008B0540"/>
    <w:rsid w:val="008B187A"/>
    <w:rsid w:val="008B2361"/>
    <w:rsid w:val="008B36F0"/>
    <w:rsid w:val="008B4259"/>
    <w:rsid w:val="008C0073"/>
    <w:rsid w:val="008C2428"/>
    <w:rsid w:val="008C34C2"/>
    <w:rsid w:val="008C54DA"/>
    <w:rsid w:val="008D0F57"/>
    <w:rsid w:val="008D1719"/>
    <w:rsid w:val="008D28AB"/>
    <w:rsid w:val="008D351B"/>
    <w:rsid w:val="008D3557"/>
    <w:rsid w:val="008E081C"/>
    <w:rsid w:val="008E4438"/>
    <w:rsid w:val="008E4A1B"/>
    <w:rsid w:val="008E6E3F"/>
    <w:rsid w:val="008F2B47"/>
    <w:rsid w:val="009007FA"/>
    <w:rsid w:val="00901946"/>
    <w:rsid w:val="00901CBE"/>
    <w:rsid w:val="00901EAB"/>
    <w:rsid w:val="00905F42"/>
    <w:rsid w:val="009065F9"/>
    <w:rsid w:val="00906DF2"/>
    <w:rsid w:val="00907FB4"/>
    <w:rsid w:val="00914108"/>
    <w:rsid w:val="00914E08"/>
    <w:rsid w:val="00916A0F"/>
    <w:rsid w:val="0092007C"/>
    <w:rsid w:val="009201E5"/>
    <w:rsid w:val="00922AD8"/>
    <w:rsid w:val="00923A2D"/>
    <w:rsid w:val="0092757A"/>
    <w:rsid w:val="00927E7E"/>
    <w:rsid w:val="00930421"/>
    <w:rsid w:val="00935A02"/>
    <w:rsid w:val="0094094A"/>
    <w:rsid w:val="00941709"/>
    <w:rsid w:val="00941D39"/>
    <w:rsid w:val="0094202B"/>
    <w:rsid w:val="0094244B"/>
    <w:rsid w:val="00943008"/>
    <w:rsid w:val="0094321F"/>
    <w:rsid w:val="009433AC"/>
    <w:rsid w:val="00944F85"/>
    <w:rsid w:val="00951EB6"/>
    <w:rsid w:val="00952EBA"/>
    <w:rsid w:val="00953CF1"/>
    <w:rsid w:val="009546F0"/>
    <w:rsid w:val="009555AD"/>
    <w:rsid w:val="00955F8B"/>
    <w:rsid w:val="00962C4F"/>
    <w:rsid w:val="00964982"/>
    <w:rsid w:val="00967C87"/>
    <w:rsid w:val="00970BFC"/>
    <w:rsid w:val="00975928"/>
    <w:rsid w:val="0098069E"/>
    <w:rsid w:val="009832BE"/>
    <w:rsid w:val="00984E54"/>
    <w:rsid w:val="0098580A"/>
    <w:rsid w:val="00990D68"/>
    <w:rsid w:val="00992E06"/>
    <w:rsid w:val="009969BB"/>
    <w:rsid w:val="009A030F"/>
    <w:rsid w:val="009A2321"/>
    <w:rsid w:val="009A516D"/>
    <w:rsid w:val="009A620A"/>
    <w:rsid w:val="009B1024"/>
    <w:rsid w:val="009B17A7"/>
    <w:rsid w:val="009B5F7E"/>
    <w:rsid w:val="009B6C62"/>
    <w:rsid w:val="009C2F50"/>
    <w:rsid w:val="009C48D1"/>
    <w:rsid w:val="009C4C7F"/>
    <w:rsid w:val="009D0E4A"/>
    <w:rsid w:val="009E1707"/>
    <w:rsid w:val="009E1A0F"/>
    <w:rsid w:val="009E2BE9"/>
    <w:rsid w:val="009E35F7"/>
    <w:rsid w:val="009F6AAA"/>
    <w:rsid w:val="00A01B1D"/>
    <w:rsid w:val="00A023D5"/>
    <w:rsid w:val="00A07B6C"/>
    <w:rsid w:val="00A101A3"/>
    <w:rsid w:val="00A10C65"/>
    <w:rsid w:val="00A10DA6"/>
    <w:rsid w:val="00A1325B"/>
    <w:rsid w:val="00A1383B"/>
    <w:rsid w:val="00A15AC3"/>
    <w:rsid w:val="00A30243"/>
    <w:rsid w:val="00A3203F"/>
    <w:rsid w:val="00A324B5"/>
    <w:rsid w:val="00A3307E"/>
    <w:rsid w:val="00A34728"/>
    <w:rsid w:val="00A34B8F"/>
    <w:rsid w:val="00A35A32"/>
    <w:rsid w:val="00A42E28"/>
    <w:rsid w:val="00A461F6"/>
    <w:rsid w:val="00A5011B"/>
    <w:rsid w:val="00A511C2"/>
    <w:rsid w:val="00A57807"/>
    <w:rsid w:val="00A665D4"/>
    <w:rsid w:val="00A66BDC"/>
    <w:rsid w:val="00A73246"/>
    <w:rsid w:val="00A77264"/>
    <w:rsid w:val="00A7746A"/>
    <w:rsid w:val="00A774EA"/>
    <w:rsid w:val="00A820D7"/>
    <w:rsid w:val="00A826A2"/>
    <w:rsid w:val="00A82DE8"/>
    <w:rsid w:val="00A83049"/>
    <w:rsid w:val="00A85231"/>
    <w:rsid w:val="00A85C7F"/>
    <w:rsid w:val="00A87517"/>
    <w:rsid w:val="00A9185A"/>
    <w:rsid w:val="00A91BA7"/>
    <w:rsid w:val="00A928E4"/>
    <w:rsid w:val="00A953DA"/>
    <w:rsid w:val="00AA16C2"/>
    <w:rsid w:val="00AA6E5C"/>
    <w:rsid w:val="00AB380F"/>
    <w:rsid w:val="00AC117F"/>
    <w:rsid w:val="00AC2B70"/>
    <w:rsid w:val="00AC391A"/>
    <w:rsid w:val="00AC3A3F"/>
    <w:rsid w:val="00AC4824"/>
    <w:rsid w:val="00AC70D4"/>
    <w:rsid w:val="00AD18FA"/>
    <w:rsid w:val="00AD2069"/>
    <w:rsid w:val="00AD25E0"/>
    <w:rsid w:val="00AD71BD"/>
    <w:rsid w:val="00AD7B7B"/>
    <w:rsid w:val="00AD7DE8"/>
    <w:rsid w:val="00AD7E34"/>
    <w:rsid w:val="00AE268A"/>
    <w:rsid w:val="00AE29EF"/>
    <w:rsid w:val="00AE4F16"/>
    <w:rsid w:val="00AE6C99"/>
    <w:rsid w:val="00AE7A8A"/>
    <w:rsid w:val="00AF3419"/>
    <w:rsid w:val="00AF37C8"/>
    <w:rsid w:val="00AF60C5"/>
    <w:rsid w:val="00B0122E"/>
    <w:rsid w:val="00B01A9E"/>
    <w:rsid w:val="00B027AD"/>
    <w:rsid w:val="00B0310E"/>
    <w:rsid w:val="00B03DE3"/>
    <w:rsid w:val="00B049E5"/>
    <w:rsid w:val="00B05E71"/>
    <w:rsid w:val="00B063E0"/>
    <w:rsid w:val="00B07503"/>
    <w:rsid w:val="00B102C2"/>
    <w:rsid w:val="00B10CF6"/>
    <w:rsid w:val="00B1172F"/>
    <w:rsid w:val="00B152E7"/>
    <w:rsid w:val="00B159DA"/>
    <w:rsid w:val="00B16C7A"/>
    <w:rsid w:val="00B2120B"/>
    <w:rsid w:val="00B21841"/>
    <w:rsid w:val="00B21D99"/>
    <w:rsid w:val="00B234D4"/>
    <w:rsid w:val="00B3018E"/>
    <w:rsid w:val="00B338B4"/>
    <w:rsid w:val="00B344DD"/>
    <w:rsid w:val="00B3648B"/>
    <w:rsid w:val="00B36688"/>
    <w:rsid w:val="00B37552"/>
    <w:rsid w:val="00B37F17"/>
    <w:rsid w:val="00B42CDF"/>
    <w:rsid w:val="00B442C4"/>
    <w:rsid w:val="00B51A6A"/>
    <w:rsid w:val="00B5237C"/>
    <w:rsid w:val="00B62821"/>
    <w:rsid w:val="00B6304F"/>
    <w:rsid w:val="00B638FF"/>
    <w:rsid w:val="00B63CF6"/>
    <w:rsid w:val="00B64843"/>
    <w:rsid w:val="00B6516D"/>
    <w:rsid w:val="00B66681"/>
    <w:rsid w:val="00B6728F"/>
    <w:rsid w:val="00B67748"/>
    <w:rsid w:val="00B67921"/>
    <w:rsid w:val="00B7422D"/>
    <w:rsid w:val="00B7519B"/>
    <w:rsid w:val="00B76DA5"/>
    <w:rsid w:val="00B820F3"/>
    <w:rsid w:val="00B8248A"/>
    <w:rsid w:val="00B82533"/>
    <w:rsid w:val="00B84B6F"/>
    <w:rsid w:val="00B8519E"/>
    <w:rsid w:val="00B8621E"/>
    <w:rsid w:val="00B873C0"/>
    <w:rsid w:val="00B873CC"/>
    <w:rsid w:val="00BA0F53"/>
    <w:rsid w:val="00BA549F"/>
    <w:rsid w:val="00BA6604"/>
    <w:rsid w:val="00BA7BA4"/>
    <w:rsid w:val="00BB00EE"/>
    <w:rsid w:val="00BB3DF7"/>
    <w:rsid w:val="00BB57C6"/>
    <w:rsid w:val="00BB5CBA"/>
    <w:rsid w:val="00BC1797"/>
    <w:rsid w:val="00BC2E68"/>
    <w:rsid w:val="00BC3DE6"/>
    <w:rsid w:val="00BC6C41"/>
    <w:rsid w:val="00BD098E"/>
    <w:rsid w:val="00BD1046"/>
    <w:rsid w:val="00BD2477"/>
    <w:rsid w:val="00BD41DF"/>
    <w:rsid w:val="00BD4AAF"/>
    <w:rsid w:val="00BE045B"/>
    <w:rsid w:val="00BE0FAC"/>
    <w:rsid w:val="00BE1026"/>
    <w:rsid w:val="00BE1463"/>
    <w:rsid w:val="00BE3D3B"/>
    <w:rsid w:val="00BE5387"/>
    <w:rsid w:val="00BE7E75"/>
    <w:rsid w:val="00BF1540"/>
    <w:rsid w:val="00BF3367"/>
    <w:rsid w:val="00BF4036"/>
    <w:rsid w:val="00BF48A4"/>
    <w:rsid w:val="00BF4BF8"/>
    <w:rsid w:val="00BF7569"/>
    <w:rsid w:val="00C02910"/>
    <w:rsid w:val="00C03CE0"/>
    <w:rsid w:val="00C050D5"/>
    <w:rsid w:val="00C075C6"/>
    <w:rsid w:val="00C10229"/>
    <w:rsid w:val="00C11B10"/>
    <w:rsid w:val="00C12DF8"/>
    <w:rsid w:val="00C14792"/>
    <w:rsid w:val="00C36199"/>
    <w:rsid w:val="00C3770E"/>
    <w:rsid w:val="00C44ADE"/>
    <w:rsid w:val="00C45156"/>
    <w:rsid w:val="00C4688F"/>
    <w:rsid w:val="00C503D3"/>
    <w:rsid w:val="00C50F45"/>
    <w:rsid w:val="00C512A9"/>
    <w:rsid w:val="00C529B8"/>
    <w:rsid w:val="00C544A3"/>
    <w:rsid w:val="00C57B14"/>
    <w:rsid w:val="00C57C39"/>
    <w:rsid w:val="00C57D1F"/>
    <w:rsid w:val="00C61C8A"/>
    <w:rsid w:val="00C61CBA"/>
    <w:rsid w:val="00C6459A"/>
    <w:rsid w:val="00C67BBF"/>
    <w:rsid w:val="00C715B6"/>
    <w:rsid w:val="00C80599"/>
    <w:rsid w:val="00C815E9"/>
    <w:rsid w:val="00C82D82"/>
    <w:rsid w:val="00C866CD"/>
    <w:rsid w:val="00C87CD2"/>
    <w:rsid w:val="00C90C34"/>
    <w:rsid w:val="00C92832"/>
    <w:rsid w:val="00C93BBE"/>
    <w:rsid w:val="00C942AA"/>
    <w:rsid w:val="00C96B7A"/>
    <w:rsid w:val="00C97F53"/>
    <w:rsid w:val="00CA13A2"/>
    <w:rsid w:val="00CA1772"/>
    <w:rsid w:val="00CA1BE1"/>
    <w:rsid w:val="00CA63AC"/>
    <w:rsid w:val="00CB04E1"/>
    <w:rsid w:val="00CB0DF6"/>
    <w:rsid w:val="00CB2AD1"/>
    <w:rsid w:val="00CB2DFA"/>
    <w:rsid w:val="00CB4B2F"/>
    <w:rsid w:val="00CB4F56"/>
    <w:rsid w:val="00CB6B98"/>
    <w:rsid w:val="00CB72E7"/>
    <w:rsid w:val="00CC2E3A"/>
    <w:rsid w:val="00CD0B7D"/>
    <w:rsid w:val="00CD2420"/>
    <w:rsid w:val="00CD24E1"/>
    <w:rsid w:val="00CD340E"/>
    <w:rsid w:val="00CD3D76"/>
    <w:rsid w:val="00CD3E06"/>
    <w:rsid w:val="00CD7543"/>
    <w:rsid w:val="00CE15F9"/>
    <w:rsid w:val="00CE39A4"/>
    <w:rsid w:val="00CE3F67"/>
    <w:rsid w:val="00CE4490"/>
    <w:rsid w:val="00CE5D31"/>
    <w:rsid w:val="00CE703E"/>
    <w:rsid w:val="00CF032C"/>
    <w:rsid w:val="00CF0CB6"/>
    <w:rsid w:val="00CF1E6B"/>
    <w:rsid w:val="00CF207A"/>
    <w:rsid w:val="00CF3048"/>
    <w:rsid w:val="00CF4A12"/>
    <w:rsid w:val="00CF68B5"/>
    <w:rsid w:val="00D053F2"/>
    <w:rsid w:val="00D06D28"/>
    <w:rsid w:val="00D10C75"/>
    <w:rsid w:val="00D11568"/>
    <w:rsid w:val="00D12B3F"/>
    <w:rsid w:val="00D14BE5"/>
    <w:rsid w:val="00D15542"/>
    <w:rsid w:val="00D169B2"/>
    <w:rsid w:val="00D16ABE"/>
    <w:rsid w:val="00D23F58"/>
    <w:rsid w:val="00D407C9"/>
    <w:rsid w:val="00D41C82"/>
    <w:rsid w:val="00D4307C"/>
    <w:rsid w:val="00D44DEB"/>
    <w:rsid w:val="00D450D9"/>
    <w:rsid w:val="00D4760E"/>
    <w:rsid w:val="00D50A79"/>
    <w:rsid w:val="00D53ED8"/>
    <w:rsid w:val="00D55649"/>
    <w:rsid w:val="00D619CF"/>
    <w:rsid w:val="00D66F6D"/>
    <w:rsid w:val="00D6777E"/>
    <w:rsid w:val="00D71508"/>
    <w:rsid w:val="00D71AE6"/>
    <w:rsid w:val="00D73598"/>
    <w:rsid w:val="00D76D87"/>
    <w:rsid w:val="00D779F0"/>
    <w:rsid w:val="00D825C8"/>
    <w:rsid w:val="00D839A9"/>
    <w:rsid w:val="00D85247"/>
    <w:rsid w:val="00D86499"/>
    <w:rsid w:val="00D900CA"/>
    <w:rsid w:val="00D90DC6"/>
    <w:rsid w:val="00D91267"/>
    <w:rsid w:val="00D948A8"/>
    <w:rsid w:val="00DA10B6"/>
    <w:rsid w:val="00DA7431"/>
    <w:rsid w:val="00DA7808"/>
    <w:rsid w:val="00DB04AB"/>
    <w:rsid w:val="00DB10FB"/>
    <w:rsid w:val="00DB35DA"/>
    <w:rsid w:val="00DB4ECE"/>
    <w:rsid w:val="00DC10AC"/>
    <w:rsid w:val="00DC5B27"/>
    <w:rsid w:val="00DD13D3"/>
    <w:rsid w:val="00DD1845"/>
    <w:rsid w:val="00DD34BB"/>
    <w:rsid w:val="00DD3922"/>
    <w:rsid w:val="00DD3D57"/>
    <w:rsid w:val="00DD7EC8"/>
    <w:rsid w:val="00DE00DD"/>
    <w:rsid w:val="00DE0B7D"/>
    <w:rsid w:val="00DE2661"/>
    <w:rsid w:val="00DE5017"/>
    <w:rsid w:val="00DE52AA"/>
    <w:rsid w:val="00DE65CD"/>
    <w:rsid w:val="00DF3296"/>
    <w:rsid w:val="00DF36FA"/>
    <w:rsid w:val="00DF6BD6"/>
    <w:rsid w:val="00E01CDA"/>
    <w:rsid w:val="00E02B40"/>
    <w:rsid w:val="00E038F9"/>
    <w:rsid w:val="00E067C9"/>
    <w:rsid w:val="00E06D9E"/>
    <w:rsid w:val="00E07A9E"/>
    <w:rsid w:val="00E1120B"/>
    <w:rsid w:val="00E14ECE"/>
    <w:rsid w:val="00E16D2A"/>
    <w:rsid w:val="00E20165"/>
    <w:rsid w:val="00E22221"/>
    <w:rsid w:val="00E24812"/>
    <w:rsid w:val="00E3029A"/>
    <w:rsid w:val="00E33477"/>
    <w:rsid w:val="00E34915"/>
    <w:rsid w:val="00E4265F"/>
    <w:rsid w:val="00E42967"/>
    <w:rsid w:val="00E43E7E"/>
    <w:rsid w:val="00E44BB4"/>
    <w:rsid w:val="00E50098"/>
    <w:rsid w:val="00E60502"/>
    <w:rsid w:val="00E77C67"/>
    <w:rsid w:val="00E809E5"/>
    <w:rsid w:val="00E866DB"/>
    <w:rsid w:val="00E87019"/>
    <w:rsid w:val="00E87BBC"/>
    <w:rsid w:val="00E90089"/>
    <w:rsid w:val="00E900E2"/>
    <w:rsid w:val="00E90B4A"/>
    <w:rsid w:val="00E90F01"/>
    <w:rsid w:val="00E92077"/>
    <w:rsid w:val="00EA1BC6"/>
    <w:rsid w:val="00EA2A9D"/>
    <w:rsid w:val="00EA2EC8"/>
    <w:rsid w:val="00EA50D3"/>
    <w:rsid w:val="00EA51E5"/>
    <w:rsid w:val="00EA5A3F"/>
    <w:rsid w:val="00EA7BE6"/>
    <w:rsid w:val="00EB0A85"/>
    <w:rsid w:val="00EC035C"/>
    <w:rsid w:val="00EC369A"/>
    <w:rsid w:val="00ED0009"/>
    <w:rsid w:val="00ED032C"/>
    <w:rsid w:val="00ED2A3C"/>
    <w:rsid w:val="00ED4DC4"/>
    <w:rsid w:val="00ED53C2"/>
    <w:rsid w:val="00EE2ECD"/>
    <w:rsid w:val="00EF0068"/>
    <w:rsid w:val="00EF06D0"/>
    <w:rsid w:val="00EF0A2F"/>
    <w:rsid w:val="00F04A35"/>
    <w:rsid w:val="00F06DBC"/>
    <w:rsid w:val="00F0712C"/>
    <w:rsid w:val="00F120F4"/>
    <w:rsid w:val="00F14BCE"/>
    <w:rsid w:val="00F202F2"/>
    <w:rsid w:val="00F206E7"/>
    <w:rsid w:val="00F22F56"/>
    <w:rsid w:val="00F23FAC"/>
    <w:rsid w:val="00F25F39"/>
    <w:rsid w:val="00F30163"/>
    <w:rsid w:val="00F311FA"/>
    <w:rsid w:val="00F3182A"/>
    <w:rsid w:val="00F32207"/>
    <w:rsid w:val="00F32E6F"/>
    <w:rsid w:val="00F34185"/>
    <w:rsid w:val="00F4145B"/>
    <w:rsid w:val="00F43D76"/>
    <w:rsid w:val="00F46F04"/>
    <w:rsid w:val="00F47192"/>
    <w:rsid w:val="00F47901"/>
    <w:rsid w:val="00F50F68"/>
    <w:rsid w:val="00F52792"/>
    <w:rsid w:val="00F528F5"/>
    <w:rsid w:val="00F538FD"/>
    <w:rsid w:val="00F666DC"/>
    <w:rsid w:val="00F70803"/>
    <w:rsid w:val="00F71C09"/>
    <w:rsid w:val="00F75631"/>
    <w:rsid w:val="00F76748"/>
    <w:rsid w:val="00F76C95"/>
    <w:rsid w:val="00F778A3"/>
    <w:rsid w:val="00F82A45"/>
    <w:rsid w:val="00F847E5"/>
    <w:rsid w:val="00F86F76"/>
    <w:rsid w:val="00F91648"/>
    <w:rsid w:val="00F928FC"/>
    <w:rsid w:val="00F94D5B"/>
    <w:rsid w:val="00F95819"/>
    <w:rsid w:val="00F96B64"/>
    <w:rsid w:val="00FA377F"/>
    <w:rsid w:val="00FA6A33"/>
    <w:rsid w:val="00FA7A1E"/>
    <w:rsid w:val="00FB1861"/>
    <w:rsid w:val="00FB232C"/>
    <w:rsid w:val="00FC6081"/>
    <w:rsid w:val="00FD16B8"/>
    <w:rsid w:val="00FD1870"/>
    <w:rsid w:val="00FD2D3F"/>
    <w:rsid w:val="00FD5B75"/>
    <w:rsid w:val="00FD63E8"/>
    <w:rsid w:val="00FD65AA"/>
    <w:rsid w:val="00FE2DE9"/>
    <w:rsid w:val="00FE48D4"/>
    <w:rsid w:val="00FE5C5B"/>
    <w:rsid w:val="00FE6862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6EC08"/>
  <w15:docId w15:val="{7AA5C099-BBD7-45C5-95E7-3ABEC12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9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D40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CE7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99"/>
  </w:style>
  <w:style w:type="paragraph" w:styleId="Pidipagina">
    <w:name w:val="footer"/>
    <w:basedOn w:val="Normale"/>
    <w:link w:val="PidipaginaCarattere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99"/>
  </w:style>
  <w:style w:type="table" w:styleId="Grigliatabella">
    <w:name w:val="Table Grid"/>
    <w:basedOn w:val="Tabellanormale"/>
    <w:uiPriority w:val="59"/>
    <w:rsid w:val="0057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C96B7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PRINCIPAL">
    <w:name w:val="TITRE PRINCIPAL"/>
    <w:autoRedefine/>
    <w:uiPriority w:val="99"/>
    <w:rsid w:val="00E33477"/>
    <w:pPr>
      <w:spacing w:after="120" w:line="288" w:lineRule="auto"/>
      <w:ind w:left="567" w:right="851"/>
      <w:jc w:val="both"/>
    </w:pPr>
    <w:rPr>
      <w:rFonts w:ascii="Arial" w:hAnsi="Arial" w:cs="Arial"/>
      <w:b/>
      <w:noProof/>
      <w:color w:val="000000" w:themeColor="text1"/>
      <w:kern w:val="26"/>
      <w:sz w:val="28"/>
      <w:szCs w:val="26"/>
      <w:lang w:eastAsia="fr-FR"/>
    </w:rPr>
  </w:style>
  <w:style w:type="paragraph" w:customStyle="1" w:styleId="COURANT">
    <w:name w:val="COURANT"/>
    <w:basedOn w:val="Normale"/>
    <w:link w:val="COURANTCar"/>
    <w:qFormat/>
    <w:rsid w:val="002372E1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Century Gothic" w:hAnsi="Century Gothic" w:cs="Arial"/>
      <w:color w:val="000000" w:themeColor="text1"/>
      <w:sz w:val="16"/>
      <w:szCs w:val="16"/>
      <w:lang w:eastAsia="en-US"/>
    </w:rPr>
  </w:style>
  <w:style w:type="character" w:customStyle="1" w:styleId="LIEUDATE">
    <w:name w:val="LIEU/DATE"/>
    <w:basedOn w:val="Carpredefinitoparagrafo"/>
    <w:rsid w:val="00E33477"/>
    <w:rPr>
      <w:b/>
      <w:color w:val="FF6600"/>
      <w:kern w:val="1"/>
    </w:rPr>
  </w:style>
  <w:style w:type="character" w:styleId="Collegamentoipertestuale">
    <w:name w:val="Hyperlink"/>
    <w:basedOn w:val="Carpredefinitoparagrafo"/>
    <w:uiPriority w:val="99"/>
    <w:rsid w:val="00E334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F39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ellanormale"/>
    <w:next w:val="Grigliatabella"/>
    <w:uiPriority w:val="59"/>
    <w:rsid w:val="00906DF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FRS">
    <w:name w:val="IFRS"/>
    <w:basedOn w:val="Normale"/>
    <w:link w:val="IFRSCar"/>
    <w:qFormat/>
    <w:rsid w:val="00D053F2"/>
    <w:pPr>
      <w:spacing w:after="200"/>
    </w:pPr>
    <w:rPr>
      <w:rFonts w:ascii="Garamond" w:hAnsi="Garamond" w:cstheme="minorBidi"/>
      <w:sz w:val="20"/>
      <w:szCs w:val="20"/>
      <w:lang w:eastAsia="en-US"/>
    </w:rPr>
  </w:style>
  <w:style w:type="paragraph" w:customStyle="1" w:styleId="TitrePrincipal0">
    <w:name w:val="Titre Principal"/>
    <w:basedOn w:val="Normale"/>
    <w:link w:val="TitrePrincipalCar"/>
    <w:qFormat/>
    <w:rsid w:val="00B10CF6"/>
    <w:pPr>
      <w:spacing w:after="200"/>
      <w:jc w:val="center"/>
    </w:pPr>
    <w:rPr>
      <w:rFonts w:ascii="Century Gothic" w:hAnsi="Century Gothic" w:cstheme="minorBidi"/>
      <w:b/>
      <w:lang w:eastAsia="en-US"/>
    </w:rPr>
  </w:style>
  <w:style w:type="character" w:customStyle="1" w:styleId="IFRSCar">
    <w:name w:val="IFRS Car"/>
    <w:basedOn w:val="Carpredefinitoparagrafo"/>
    <w:link w:val="IFRS"/>
    <w:rsid w:val="00D053F2"/>
    <w:rPr>
      <w:rFonts w:ascii="Garamond" w:hAnsi="Garamond"/>
      <w:sz w:val="20"/>
      <w:szCs w:val="20"/>
    </w:rPr>
  </w:style>
  <w:style w:type="paragraph" w:customStyle="1" w:styleId="ListeTitrePrincipal">
    <w:name w:val="Liste Titre Principal"/>
    <w:basedOn w:val="Paragrafoelenco"/>
    <w:link w:val="ListeTitrePrincipalCar"/>
    <w:qFormat/>
    <w:rsid w:val="002372E1"/>
    <w:pPr>
      <w:numPr>
        <w:numId w:val="1"/>
      </w:numPr>
      <w:spacing w:line="360" w:lineRule="auto"/>
      <w:ind w:left="1423" w:hanging="357"/>
    </w:pPr>
    <w:rPr>
      <w:rFonts w:ascii="Century Gothic" w:hAnsi="Century Gothic"/>
      <w:sz w:val="20"/>
      <w:szCs w:val="20"/>
    </w:rPr>
  </w:style>
  <w:style w:type="character" w:customStyle="1" w:styleId="TitrePrincipalCar">
    <w:name w:val="Titre Principal Car"/>
    <w:basedOn w:val="Carpredefinitoparagrafo"/>
    <w:link w:val="TitrePrincipal0"/>
    <w:rsid w:val="00B10CF6"/>
    <w:rPr>
      <w:rFonts w:ascii="Century Gothic" w:hAnsi="Century Gothic"/>
      <w:b/>
      <w:sz w:val="24"/>
      <w:szCs w:val="24"/>
    </w:rPr>
  </w:style>
  <w:style w:type="paragraph" w:customStyle="1" w:styleId="DateCommuniqu">
    <w:name w:val="Date Communiqué"/>
    <w:basedOn w:val="Paragrafoelenco"/>
    <w:link w:val="DateCommuniquCar"/>
    <w:qFormat/>
    <w:rsid w:val="002372E1"/>
    <w:pPr>
      <w:spacing w:line="360" w:lineRule="auto"/>
      <w:ind w:left="0"/>
    </w:pPr>
    <w:rPr>
      <w:rFonts w:ascii="Century Gothic" w:hAnsi="Century Gothic"/>
      <w:b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372E1"/>
  </w:style>
  <w:style w:type="character" w:customStyle="1" w:styleId="ListeTitrePrincipalCar">
    <w:name w:val="Liste Titre Principal Car"/>
    <w:basedOn w:val="ParagrafoelencoCarattere"/>
    <w:link w:val="ListeTitrePrincipal"/>
    <w:rsid w:val="002372E1"/>
    <w:rPr>
      <w:rFonts w:ascii="Century Gothic" w:hAnsi="Century Gothic"/>
      <w:sz w:val="20"/>
      <w:szCs w:val="20"/>
    </w:rPr>
  </w:style>
  <w:style w:type="paragraph" w:customStyle="1" w:styleId="Chapeau">
    <w:name w:val="Chapeau"/>
    <w:basedOn w:val="Paragrafoelenco"/>
    <w:link w:val="ChapeauCar"/>
    <w:qFormat/>
    <w:rsid w:val="0013372D"/>
    <w:pPr>
      <w:spacing w:line="300" w:lineRule="auto"/>
      <w:ind w:left="0"/>
      <w:jc w:val="both"/>
    </w:pPr>
    <w:rPr>
      <w:rFonts w:ascii="Century Gothic" w:hAnsi="Century Gothic" w:cs="Arial"/>
      <w:b/>
      <w:color w:val="000000" w:themeColor="text1"/>
      <w:sz w:val="16"/>
      <w:szCs w:val="16"/>
    </w:rPr>
  </w:style>
  <w:style w:type="character" w:customStyle="1" w:styleId="DateCommuniquCar">
    <w:name w:val="Date Communiqué Car"/>
    <w:basedOn w:val="ParagrafoelencoCarattere"/>
    <w:link w:val="DateCommuniqu"/>
    <w:rsid w:val="002372E1"/>
    <w:rPr>
      <w:rFonts w:ascii="Century Gothic" w:hAnsi="Century Gothic"/>
      <w:b/>
      <w:sz w:val="20"/>
      <w:szCs w:val="20"/>
    </w:rPr>
  </w:style>
  <w:style w:type="paragraph" w:customStyle="1" w:styleId="Divisions">
    <w:name w:val="Divisions"/>
    <w:basedOn w:val="Normale"/>
    <w:link w:val="DivisionsCar"/>
    <w:qFormat/>
    <w:rsid w:val="002372E1"/>
    <w:pPr>
      <w:spacing w:after="200" w:line="288" w:lineRule="auto"/>
      <w:ind w:right="-2"/>
      <w:jc w:val="both"/>
    </w:pPr>
    <w:rPr>
      <w:rFonts w:ascii="Century Gothic" w:hAnsi="Century Gothic" w:cs="Arial"/>
      <w:i/>
      <w:color w:val="0092D0"/>
      <w:sz w:val="16"/>
      <w:szCs w:val="16"/>
      <w:lang w:eastAsia="en-US"/>
    </w:rPr>
  </w:style>
  <w:style w:type="character" w:customStyle="1" w:styleId="ChapeauCar">
    <w:name w:val="Chapeau Car"/>
    <w:basedOn w:val="ParagrafoelencoCarattere"/>
    <w:link w:val="Chapeau"/>
    <w:rsid w:val="0013372D"/>
    <w:rPr>
      <w:rFonts w:ascii="Century Gothic" w:hAnsi="Century Gothic" w:cs="Arial"/>
      <w:b/>
      <w:color w:val="000000" w:themeColor="text1"/>
      <w:sz w:val="16"/>
      <w:szCs w:val="16"/>
    </w:rPr>
  </w:style>
  <w:style w:type="paragraph" w:customStyle="1" w:styleId="Titrepartie">
    <w:name w:val="Titre partie"/>
    <w:basedOn w:val="Normale"/>
    <w:link w:val="TitrepartieCar"/>
    <w:qFormat/>
    <w:rsid w:val="00103693"/>
    <w:pPr>
      <w:spacing w:after="200" w:line="288" w:lineRule="auto"/>
    </w:pPr>
    <w:rPr>
      <w:rFonts w:ascii="Century Gothic" w:hAnsi="Century Gothic" w:cs="Arial"/>
      <w:b/>
      <w:color w:val="000000" w:themeColor="text1"/>
      <w:sz w:val="18"/>
      <w:szCs w:val="18"/>
      <w:u w:val="single"/>
      <w:lang w:eastAsia="en-US"/>
    </w:rPr>
  </w:style>
  <w:style w:type="character" w:customStyle="1" w:styleId="DivisionsCar">
    <w:name w:val="Divisions Car"/>
    <w:basedOn w:val="Carpredefinitoparagrafo"/>
    <w:link w:val="Divisions"/>
    <w:rsid w:val="002372E1"/>
    <w:rPr>
      <w:rFonts w:ascii="Century Gothic" w:hAnsi="Century Gothic" w:cs="Arial"/>
      <w:i/>
      <w:color w:val="0092D0"/>
      <w:sz w:val="16"/>
      <w:szCs w:val="16"/>
    </w:rPr>
  </w:style>
  <w:style w:type="paragraph" w:customStyle="1" w:styleId="Titresous-partie">
    <w:name w:val="Titre sous-partie"/>
    <w:basedOn w:val="COURANT"/>
    <w:link w:val="Titresous-partieCar"/>
    <w:qFormat/>
    <w:rsid w:val="00103693"/>
    <w:pPr>
      <w:numPr>
        <w:numId w:val="5"/>
      </w:numPr>
    </w:pPr>
    <w:rPr>
      <w:b/>
      <w:color w:val="0092D0"/>
    </w:rPr>
  </w:style>
  <w:style w:type="character" w:customStyle="1" w:styleId="TitrepartieCar">
    <w:name w:val="Titre partie Car"/>
    <w:basedOn w:val="Carpredefinitoparagrafo"/>
    <w:link w:val="Titrepartie"/>
    <w:rsid w:val="00103693"/>
    <w:rPr>
      <w:rFonts w:ascii="Century Gothic" w:hAnsi="Century Gothic" w:cs="Arial"/>
      <w:b/>
      <w:color w:val="000000" w:themeColor="text1"/>
      <w:sz w:val="18"/>
      <w:szCs w:val="18"/>
      <w:u w:val="single"/>
    </w:rPr>
  </w:style>
  <w:style w:type="character" w:customStyle="1" w:styleId="COURANTCar">
    <w:name w:val="COURANT Car"/>
    <w:basedOn w:val="Carpredefinitoparagrafo"/>
    <w:link w:val="COURANT"/>
    <w:rsid w:val="00103693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ous-partieCar">
    <w:name w:val="Titre sous-partie Car"/>
    <w:basedOn w:val="COURANTCar"/>
    <w:link w:val="Titresous-partie"/>
    <w:rsid w:val="00103693"/>
    <w:rPr>
      <w:rFonts w:ascii="Century Gothic" w:hAnsi="Century Gothic" w:cs="Arial"/>
      <w:b/>
      <w:color w:val="0092D0"/>
      <w:sz w:val="16"/>
      <w:szCs w:val="16"/>
    </w:rPr>
  </w:style>
  <w:style w:type="paragraph" w:customStyle="1" w:styleId="Stylesoustitresecteur">
    <w:name w:val="Stylesous titre  secteur"/>
    <w:basedOn w:val="Normale"/>
    <w:link w:val="StylesoustitresecteurCar"/>
    <w:rsid w:val="0013372D"/>
    <w:pPr>
      <w:widowControl w:val="0"/>
      <w:numPr>
        <w:ilvl w:val="2"/>
        <w:numId w:val="6"/>
      </w:numPr>
      <w:autoSpaceDE w:val="0"/>
      <w:autoSpaceDN w:val="0"/>
      <w:adjustRightInd w:val="0"/>
      <w:spacing w:before="240" w:after="120" w:line="288" w:lineRule="auto"/>
      <w:ind w:right="851"/>
      <w:textAlignment w:val="center"/>
    </w:pPr>
    <w:rPr>
      <w:rFonts w:ascii="Arial" w:hAnsi="Arial" w:cs="Arial"/>
      <w:b/>
      <w:color w:val="7F7F7F"/>
      <w:kern w:val="1"/>
      <w:sz w:val="18"/>
      <w:szCs w:val="18"/>
      <w:lang w:eastAsia="en-US"/>
    </w:rPr>
  </w:style>
  <w:style w:type="character" w:customStyle="1" w:styleId="StylesoustitresecteurCar">
    <w:name w:val="Stylesous titre  secteur Car"/>
    <w:basedOn w:val="Carpredefinitoparagrafo"/>
    <w:link w:val="Stylesoustitresecteur"/>
    <w:rsid w:val="0013372D"/>
    <w:rPr>
      <w:rFonts w:ascii="Arial" w:hAnsi="Arial" w:cs="Arial"/>
      <w:b/>
      <w:color w:val="7F7F7F"/>
      <w:kern w:val="1"/>
      <w:sz w:val="18"/>
      <w:szCs w:val="18"/>
    </w:rPr>
  </w:style>
  <w:style w:type="paragraph" w:customStyle="1" w:styleId="Listeexplication">
    <w:name w:val="Liste explication"/>
    <w:basedOn w:val="COURANT"/>
    <w:link w:val="ListeexplicationCar"/>
    <w:qFormat/>
    <w:rsid w:val="00CC2E3A"/>
    <w:pPr>
      <w:numPr>
        <w:numId w:val="13"/>
      </w:numPr>
    </w:pPr>
  </w:style>
  <w:style w:type="paragraph" w:customStyle="1" w:styleId="TITRESECONDAIRE">
    <w:name w:val="TITRE SECONDAIRE"/>
    <w:basedOn w:val="Normale"/>
    <w:link w:val="TITRESECONDAIRECar"/>
    <w:autoRedefine/>
    <w:rsid w:val="00CC2E3A"/>
    <w:pPr>
      <w:widowControl w:val="0"/>
      <w:autoSpaceDE w:val="0"/>
      <w:autoSpaceDN w:val="0"/>
      <w:adjustRightInd w:val="0"/>
      <w:spacing w:before="240" w:after="120" w:line="288" w:lineRule="auto"/>
      <w:ind w:left="567" w:right="851"/>
      <w:textAlignment w:val="center"/>
    </w:pPr>
    <w:rPr>
      <w:rFonts w:ascii="Arial" w:hAnsi="Arial" w:cs="Arial"/>
      <w:b/>
      <w:color w:val="0092D0"/>
      <w:kern w:val="1"/>
      <w:sz w:val="18"/>
      <w:szCs w:val="18"/>
      <w:lang w:eastAsia="en-US"/>
    </w:rPr>
  </w:style>
  <w:style w:type="character" w:customStyle="1" w:styleId="ListeexplicationCar">
    <w:name w:val="Liste explication Car"/>
    <w:basedOn w:val="COURANTCar"/>
    <w:link w:val="Listeexplication"/>
    <w:rsid w:val="00CC2E3A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ECONDAIRECar">
    <w:name w:val="TITRE SECONDAIRE Car"/>
    <w:basedOn w:val="Carpredefinitoparagrafo"/>
    <w:link w:val="TITRESECONDAIRE"/>
    <w:rsid w:val="00CC2E3A"/>
    <w:rPr>
      <w:rFonts w:ascii="Arial" w:hAnsi="Arial" w:cs="Arial"/>
      <w:b/>
      <w:color w:val="0092D0"/>
      <w:kern w:val="1"/>
      <w:sz w:val="18"/>
      <w:szCs w:val="18"/>
    </w:rPr>
  </w:style>
  <w:style w:type="paragraph" w:customStyle="1" w:styleId="Glossaire">
    <w:name w:val="Glossaire"/>
    <w:basedOn w:val="COURANT"/>
    <w:rsid w:val="00B6728F"/>
    <w:pPr>
      <w:framePr w:hSpace="141" w:wrap="around" w:vAnchor="text" w:hAnchor="margin" w:y="666"/>
    </w:pPr>
    <w:rPr>
      <w:b/>
      <w:color w:val="0092D0"/>
      <w:sz w:val="14"/>
      <w:szCs w:val="14"/>
    </w:rPr>
  </w:style>
  <w:style w:type="paragraph" w:customStyle="1" w:styleId="Default">
    <w:name w:val="Default"/>
    <w:rsid w:val="00EE2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xception">
    <w:name w:val="Exception"/>
    <w:basedOn w:val="COURANT"/>
    <w:qFormat/>
    <w:rsid w:val="00443C6B"/>
    <w:pPr>
      <w:pBdr>
        <w:bottom w:val="single" w:sz="4" w:space="1" w:color="A6A6A6" w:themeColor="background1" w:themeShade="A6"/>
      </w:pBdr>
      <w:spacing w:line="240" w:lineRule="auto"/>
    </w:pPr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0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gendestableaux">
    <w:name w:val="légendes tableaux"/>
    <w:basedOn w:val="Normale"/>
    <w:qFormat/>
    <w:rsid w:val="00955F8B"/>
    <w:pPr>
      <w:spacing w:after="200" w:line="276" w:lineRule="auto"/>
    </w:pPr>
    <w:rPr>
      <w:rFonts w:ascii="Century Gothic" w:hAnsi="Century Gothic" w:cs="Arial"/>
      <w:i/>
      <w:iCs/>
      <w:sz w:val="12"/>
      <w:szCs w:val="12"/>
      <w:lang w:eastAsia="en-US"/>
    </w:rPr>
  </w:style>
  <w:style w:type="paragraph" w:customStyle="1" w:styleId="boiler">
    <w:name w:val="boiler"/>
    <w:basedOn w:val="Default"/>
    <w:qFormat/>
    <w:rsid w:val="00B10CF6"/>
    <w:pPr>
      <w:spacing w:before="60"/>
      <w:ind w:right="-68"/>
      <w:jc w:val="both"/>
    </w:pPr>
    <w:rPr>
      <w:rFonts w:ascii="Century Gothic" w:hAnsi="Century Gothic"/>
      <w:sz w:val="14"/>
      <w:szCs w:val="14"/>
    </w:rPr>
  </w:style>
  <w:style w:type="table" w:customStyle="1" w:styleId="Grilledutableau1">
    <w:name w:val="Grille du tableau1"/>
    <w:basedOn w:val="Tabellanormale"/>
    <w:next w:val="Grigliatabella"/>
    <w:uiPriority w:val="59"/>
    <w:rsid w:val="00FD187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7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link w:val="NessunaspaziaturaCarattere"/>
    <w:uiPriority w:val="1"/>
    <w:qFormat/>
    <w:rsid w:val="00BE102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citation">
    <w:name w:val="citation"/>
    <w:basedOn w:val="COURANT"/>
    <w:link w:val="citationCar"/>
    <w:qFormat/>
    <w:rsid w:val="00414564"/>
    <w:pPr>
      <w:pBdr>
        <w:left w:val="single" w:sz="4" w:space="8" w:color="A6A6A6" w:themeColor="background1" w:themeShade="A6"/>
      </w:pBdr>
      <w:ind w:left="227"/>
    </w:pPr>
    <w:rPr>
      <w:lang w:val="en-US"/>
    </w:rPr>
  </w:style>
  <w:style w:type="character" w:customStyle="1" w:styleId="citationCar">
    <w:name w:val="citation Car"/>
    <w:basedOn w:val="COURANTCar"/>
    <w:link w:val="citation"/>
    <w:rsid w:val="00414564"/>
    <w:rPr>
      <w:rFonts w:ascii="Century Gothic" w:hAnsi="Century Gothic" w:cs="Arial"/>
      <w:color w:val="000000" w:themeColor="text1"/>
      <w:sz w:val="16"/>
      <w:szCs w:val="16"/>
      <w:lang w:val="en-US"/>
    </w:rPr>
  </w:style>
  <w:style w:type="paragraph" w:customStyle="1" w:styleId="sous-titre">
    <w:name w:val="sous-titre"/>
    <w:basedOn w:val="ListeTitrePrincipal"/>
    <w:qFormat/>
    <w:rsid w:val="00B10CF6"/>
    <w:pPr>
      <w:numPr>
        <w:numId w:val="0"/>
      </w:numPr>
      <w:jc w:val="center"/>
    </w:pPr>
  </w:style>
  <w:style w:type="character" w:styleId="Rimandocommento">
    <w:name w:val="annotation reference"/>
    <w:basedOn w:val="Carpredefinitoparagrafo"/>
    <w:uiPriority w:val="99"/>
    <w:semiHidden/>
    <w:unhideWhenUsed/>
    <w:rsid w:val="002E04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04E8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04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4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4E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E04E8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182A"/>
    <w:rPr>
      <w:color w:val="800080" w:themeColor="followed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726B99"/>
    <w:rPr>
      <w:rFonts w:eastAsiaTheme="minorEastAsia"/>
      <w:sz w:val="24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952"/>
    <w:rPr>
      <w:rFonts w:ascii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952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64595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102C2"/>
  </w:style>
  <w:style w:type="paragraph" w:customStyle="1" w:styleId="default0">
    <w:name w:val="default"/>
    <w:basedOn w:val="Normale"/>
    <w:rsid w:val="00B102C2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87498F"/>
    <w:rPr>
      <w:rFonts w:ascii="Helvetica" w:hAnsi="Helvetica"/>
      <w:sz w:val="20"/>
      <w:szCs w:val="20"/>
    </w:rPr>
  </w:style>
  <w:style w:type="character" w:customStyle="1" w:styleId="s1">
    <w:name w:val="s1"/>
    <w:basedOn w:val="Carpredefinitoparagrafo"/>
    <w:rsid w:val="0087498F"/>
    <w:rPr>
      <w:color w:val="00A5DA"/>
    </w:rPr>
  </w:style>
  <w:style w:type="paragraph" w:styleId="NormaleWeb">
    <w:name w:val="Normal (Web)"/>
    <w:basedOn w:val="Normale"/>
    <w:uiPriority w:val="99"/>
    <w:unhideWhenUsed/>
    <w:rsid w:val="00391F0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37823"/>
    <w:rPr>
      <w:b/>
      <w:bCs/>
    </w:rPr>
  </w:style>
  <w:style w:type="character" w:customStyle="1" w:styleId="Mentionnonrsolue1">
    <w:name w:val="Mention non résolue1"/>
    <w:basedOn w:val="Carpredefinitoparagrafo"/>
    <w:uiPriority w:val="99"/>
    <w:rsid w:val="00512FC9"/>
    <w:rPr>
      <w:color w:val="605E5C"/>
      <w:shd w:val="clear" w:color="auto" w:fill="E1DFDD"/>
    </w:rPr>
  </w:style>
  <w:style w:type="character" w:customStyle="1" w:styleId="Mentionnonrsolue2">
    <w:name w:val="Mention non résolue2"/>
    <w:basedOn w:val="Carpredefinitoparagrafo"/>
    <w:uiPriority w:val="99"/>
    <w:semiHidden/>
    <w:unhideWhenUsed/>
    <w:rsid w:val="001C515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B15CF"/>
    <w:rPr>
      <w:i/>
      <w:iCs/>
    </w:rPr>
  </w:style>
  <w:style w:type="paragraph" w:customStyle="1" w:styleId="paragraph">
    <w:name w:val="paragraph"/>
    <w:basedOn w:val="Normale"/>
    <w:rsid w:val="00F4145B"/>
    <w:pPr>
      <w:spacing w:before="100" w:beforeAutospacing="1" w:after="100" w:afterAutospacing="1"/>
    </w:pPr>
    <w:rPr>
      <w:rFonts w:eastAsia="Times New Roman"/>
      <w:lang w:val="it-IT" w:eastAsia="it-IT"/>
    </w:rPr>
  </w:style>
  <w:style w:type="character" w:customStyle="1" w:styleId="eop">
    <w:name w:val="eop"/>
    <w:basedOn w:val="Carpredefinitoparagrafo"/>
    <w:rsid w:val="00F4145B"/>
  </w:style>
  <w:style w:type="character" w:customStyle="1" w:styleId="normaltextrun">
    <w:name w:val="normaltextrun"/>
    <w:basedOn w:val="Carpredefinitoparagrafo"/>
    <w:rsid w:val="00F4145B"/>
  </w:style>
  <w:style w:type="character" w:customStyle="1" w:styleId="scxw83503130">
    <w:name w:val="scxw83503130"/>
    <w:basedOn w:val="Carpredefinitoparagrafo"/>
    <w:rsid w:val="00F4145B"/>
  </w:style>
  <w:style w:type="character" w:customStyle="1" w:styleId="wacimagecontainer">
    <w:name w:val="wacimagecontainer"/>
    <w:basedOn w:val="Carpredefinitoparagrafo"/>
    <w:rsid w:val="00F4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-health-improvement-network.com/resources-hub" TargetMode="External"/><Relationship Id="rId18" Type="http://schemas.openxmlformats.org/officeDocument/2006/relationships/hyperlink" Target="https://twitter.com/cegedimgroup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cegedim-health-data.com/" TargetMode="External"/><Relationship Id="rId17" Type="http://schemas.openxmlformats.org/officeDocument/2006/relationships/hyperlink" Target="http://www.cegedim.com" TargetMode="External"/><Relationship Id="rId25" Type="http://schemas.openxmlformats.org/officeDocument/2006/relationships/hyperlink" Target="https://www.youtube.com/channel/UCygRlgj65yGG6U2qVAPvS1Q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cegedim-health-data/mycompany/?viewAsMember=true" TargetMode="External"/><Relationship Id="rId20" Type="http://schemas.openxmlformats.org/officeDocument/2006/relationships/hyperlink" Target="https://www.facebook.com/CegedimGrou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egedim-health-data.com" TargetMode="External"/><Relationship Id="rId23" Type="http://schemas.openxmlformats.org/officeDocument/2006/relationships/hyperlink" Target="https://www.facebook.com/Cegedim-Group-229769730844056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fr.linkedin.com/company/cegedi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e-health-improvement-network.com/it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7.png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1B343C68D147B9F092B9293632A6" ma:contentTypeVersion="0" ma:contentTypeDescription="Crée un document." ma:contentTypeScope="" ma:versionID="f1a8e918ce108da15f693378a82d4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46E27-2197-4E9D-A652-CF6E95D3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3AF1D-2C1C-4AB8-9CF3-BBB4A76D3F2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62EE49-CADA-45BE-9759-A2B856ACB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86B22-26CC-4A1C-A7E6-35B725B29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1357</Words>
  <Characters>7741</Characters>
  <Application>Microsoft Office Word</Application>
  <DocSecurity>0</DocSecurity>
  <Lines>64</Lines>
  <Paragraphs>18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>CegedimGroup</Company>
  <LinksUpToDate>false</LinksUpToDate>
  <CharactersWithSpaces>9080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VIDELAINE Isabelle</dc:creator>
  <cp:keywords/>
  <dc:description/>
  <cp:lastModifiedBy>Francesca Alibrandi</cp:lastModifiedBy>
  <cp:revision>53</cp:revision>
  <cp:lastPrinted>2023-11-09T18:15:00Z</cp:lastPrinted>
  <dcterms:created xsi:type="dcterms:W3CDTF">2023-11-08T10:08:00Z</dcterms:created>
  <dcterms:modified xsi:type="dcterms:W3CDTF">2023-11-10T19:44:00Z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0x010100EEF81B343C68D147B9F092B9293632A6</vt:lpwstr>
  </property>
</Properties>
</file>