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83276" w14:textId="77777777" w:rsidR="00AD7054" w:rsidRPr="00053E57" w:rsidRDefault="000F6B40" w:rsidP="00DE30BD">
      <w:pPr>
        <w:tabs>
          <w:tab w:val="left" w:pos="3544"/>
          <w:tab w:val="left" w:pos="6237"/>
          <w:tab w:val="left" w:pos="6379"/>
          <w:tab w:val="left" w:pos="6521"/>
          <w:tab w:val="left" w:pos="8080"/>
          <w:tab w:val="left" w:pos="8505"/>
        </w:tabs>
        <w:jc w:val="center"/>
        <w:rPr>
          <w:b/>
          <w:bCs/>
          <w:sz w:val="24"/>
          <w:szCs w:val="24"/>
          <w:u w:val="single"/>
        </w:rPr>
      </w:pPr>
      <w:bookmarkStart w:id="0" w:name="_Hlk37248438"/>
      <w:r w:rsidRPr="00053E57">
        <w:rPr>
          <w:b/>
          <w:bCs/>
          <w:sz w:val="24"/>
          <w:szCs w:val="24"/>
          <w:u w:val="single"/>
        </w:rPr>
        <w:t>Comunicato stampa</w:t>
      </w:r>
    </w:p>
    <w:p w14:paraId="0F44DF9B" w14:textId="77777777" w:rsidR="005C0E85" w:rsidRDefault="008F0148" w:rsidP="005C0E85">
      <w:pPr>
        <w:tabs>
          <w:tab w:val="left" w:pos="8080"/>
          <w:tab w:val="left" w:pos="8505"/>
        </w:tabs>
        <w:spacing w:after="0"/>
        <w:jc w:val="center"/>
        <w:rPr>
          <w:b/>
          <w:bCs/>
          <w:sz w:val="28"/>
          <w:szCs w:val="28"/>
        </w:rPr>
      </w:pPr>
      <w:bookmarkStart w:id="1" w:name="_Hlk35275624"/>
      <w:r w:rsidRPr="00436430">
        <w:rPr>
          <w:b/>
          <w:bCs/>
          <w:sz w:val="28"/>
          <w:szCs w:val="28"/>
        </w:rPr>
        <w:t xml:space="preserve">COVID-19: </w:t>
      </w:r>
      <w:r>
        <w:rPr>
          <w:b/>
          <w:bCs/>
          <w:sz w:val="28"/>
          <w:szCs w:val="28"/>
        </w:rPr>
        <w:t xml:space="preserve">L’USO DI ENOXAPARINA IN FASE PRECOCE MIGLIORA </w:t>
      </w:r>
    </w:p>
    <w:p w14:paraId="38F31BD7" w14:textId="6042F92D" w:rsidR="00EE0F84" w:rsidRDefault="008F0148" w:rsidP="00FB2970">
      <w:pPr>
        <w:tabs>
          <w:tab w:val="left" w:pos="8080"/>
          <w:tab w:val="left" w:pos="8505"/>
        </w:tabs>
        <w:spacing w:after="180"/>
        <w:jc w:val="center"/>
        <w:rPr>
          <w:b/>
          <w:bCs/>
          <w:sz w:val="28"/>
          <w:szCs w:val="28"/>
        </w:rPr>
      </w:pPr>
      <w:r>
        <w:rPr>
          <w:b/>
          <w:bCs/>
          <w:sz w:val="28"/>
          <w:szCs w:val="28"/>
        </w:rPr>
        <w:t>LE CONDIZIONI CLINICHE E RIDUCE I GIORNI DI RICOVERO</w:t>
      </w:r>
    </w:p>
    <w:bookmarkEnd w:id="1"/>
    <w:p w14:paraId="0A7C80FE" w14:textId="2BE6F558" w:rsidR="004940C1" w:rsidRPr="007B02A0" w:rsidRDefault="004940C1" w:rsidP="00702DCD">
      <w:pPr>
        <w:tabs>
          <w:tab w:val="left" w:pos="8080"/>
          <w:tab w:val="left" w:pos="8505"/>
        </w:tabs>
        <w:spacing w:after="0"/>
        <w:jc w:val="center"/>
        <w:rPr>
          <w:b/>
          <w:bCs/>
          <w:i/>
          <w:iCs/>
          <w:sz w:val="25"/>
          <w:szCs w:val="25"/>
        </w:rPr>
      </w:pPr>
      <w:r w:rsidRPr="007B02A0">
        <w:rPr>
          <w:b/>
          <w:bCs/>
          <w:i/>
          <w:iCs/>
          <w:sz w:val="24"/>
          <w:szCs w:val="24"/>
        </w:rPr>
        <w:t>I risultati dello studio clinico INHIXACOVID19</w:t>
      </w:r>
      <w:r w:rsidR="006C1576" w:rsidRPr="007B02A0">
        <w:rPr>
          <w:b/>
          <w:bCs/>
          <w:i/>
          <w:iCs/>
          <w:sz w:val="24"/>
          <w:szCs w:val="24"/>
        </w:rPr>
        <w:t>, condotto in 13 centri italiani</w:t>
      </w:r>
      <w:r w:rsidR="00AF65CB" w:rsidRPr="007B02A0">
        <w:rPr>
          <w:b/>
          <w:bCs/>
          <w:i/>
          <w:iCs/>
          <w:sz w:val="24"/>
          <w:szCs w:val="24"/>
        </w:rPr>
        <w:t xml:space="preserve"> su pazienti in stadio moderato-grave</w:t>
      </w:r>
      <w:r w:rsidR="006C1576" w:rsidRPr="007B02A0">
        <w:rPr>
          <w:b/>
          <w:bCs/>
          <w:i/>
          <w:iCs/>
          <w:sz w:val="24"/>
          <w:szCs w:val="24"/>
        </w:rPr>
        <w:t xml:space="preserve">, </w:t>
      </w:r>
      <w:r w:rsidRPr="007B02A0">
        <w:rPr>
          <w:b/>
          <w:bCs/>
          <w:i/>
          <w:iCs/>
          <w:sz w:val="24"/>
          <w:szCs w:val="24"/>
        </w:rPr>
        <w:t xml:space="preserve">rivelano </w:t>
      </w:r>
      <w:r w:rsidR="006C1576" w:rsidRPr="007B02A0">
        <w:rPr>
          <w:b/>
          <w:bCs/>
          <w:i/>
          <w:iCs/>
          <w:sz w:val="24"/>
          <w:szCs w:val="24"/>
        </w:rPr>
        <w:t xml:space="preserve">che l’impiego </w:t>
      </w:r>
      <w:r w:rsidR="00C013A5" w:rsidRPr="007B02A0">
        <w:rPr>
          <w:b/>
          <w:bCs/>
          <w:i/>
          <w:iCs/>
          <w:sz w:val="24"/>
          <w:szCs w:val="24"/>
        </w:rPr>
        <w:t>d</w:t>
      </w:r>
      <w:r w:rsidR="006C1576" w:rsidRPr="007B02A0">
        <w:rPr>
          <w:b/>
          <w:bCs/>
          <w:i/>
          <w:iCs/>
          <w:sz w:val="24"/>
          <w:szCs w:val="24"/>
        </w:rPr>
        <w:t>el</w:t>
      </w:r>
      <w:r w:rsidR="001957B2" w:rsidRPr="007B02A0">
        <w:rPr>
          <w:b/>
          <w:bCs/>
          <w:i/>
          <w:iCs/>
          <w:sz w:val="24"/>
          <w:szCs w:val="24"/>
        </w:rPr>
        <w:t>l’</w:t>
      </w:r>
      <w:r w:rsidR="006C1576" w:rsidRPr="007B02A0">
        <w:rPr>
          <w:b/>
          <w:bCs/>
          <w:i/>
          <w:iCs/>
          <w:sz w:val="24"/>
          <w:szCs w:val="24"/>
        </w:rPr>
        <w:t>anti</w:t>
      </w:r>
      <w:r w:rsidR="00613B93" w:rsidRPr="007B02A0">
        <w:rPr>
          <w:b/>
          <w:bCs/>
          <w:i/>
          <w:iCs/>
          <w:sz w:val="24"/>
          <w:szCs w:val="24"/>
        </w:rPr>
        <w:t>coagulante</w:t>
      </w:r>
      <w:r w:rsidR="006C1576" w:rsidRPr="007B02A0">
        <w:rPr>
          <w:b/>
          <w:bCs/>
          <w:i/>
          <w:iCs/>
          <w:sz w:val="24"/>
          <w:szCs w:val="24"/>
        </w:rPr>
        <w:t xml:space="preserve"> </w:t>
      </w:r>
      <w:r w:rsidR="00C013A5" w:rsidRPr="007B02A0">
        <w:rPr>
          <w:b/>
          <w:bCs/>
          <w:i/>
          <w:iCs/>
          <w:sz w:val="24"/>
          <w:szCs w:val="24"/>
        </w:rPr>
        <w:t>a un</w:t>
      </w:r>
      <w:r w:rsidR="00AE7EDB" w:rsidRPr="007B02A0">
        <w:rPr>
          <w:b/>
          <w:bCs/>
          <w:i/>
          <w:iCs/>
          <w:sz w:val="24"/>
          <w:szCs w:val="24"/>
        </w:rPr>
        <w:t xml:space="preserve">a dose </w:t>
      </w:r>
      <w:r w:rsidR="00C013A5" w:rsidRPr="007B02A0">
        <w:rPr>
          <w:b/>
          <w:bCs/>
          <w:i/>
          <w:iCs/>
          <w:sz w:val="24"/>
          <w:szCs w:val="24"/>
        </w:rPr>
        <w:t>maggiore rispetto</w:t>
      </w:r>
      <w:r w:rsidR="00AE7EDB" w:rsidRPr="007B02A0">
        <w:rPr>
          <w:b/>
          <w:bCs/>
          <w:i/>
          <w:iCs/>
          <w:sz w:val="24"/>
          <w:szCs w:val="24"/>
        </w:rPr>
        <w:t xml:space="preserve"> a quella di profilassi</w:t>
      </w:r>
      <w:r w:rsidR="00C013A5" w:rsidRPr="007B02A0">
        <w:rPr>
          <w:b/>
          <w:bCs/>
          <w:i/>
          <w:iCs/>
          <w:sz w:val="24"/>
          <w:szCs w:val="24"/>
        </w:rPr>
        <w:t xml:space="preserve"> </w:t>
      </w:r>
      <w:r w:rsidR="00AF65CB" w:rsidRPr="007B02A0">
        <w:rPr>
          <w:b/>
          <w:bCs/>
          <w:i/>
          <w:iCs/>
          <w:sz w:val="24"/>
          <w:szCs w:val="24"/>
        </w:rPr>
        <w:t xml:space="preserve">è sicuro ed efficace </w:t>
      </w:r>
      <w:r w:rsidR="00AE7EDB" w:rsidRPr="007B02A0">
        <w:rPr>
          <w:b/>
          <w:bCs/>
          <w:i/>
          <w:iCs/>
          <w:sz w:val="24"/>
          <w:szCs w:val="24"/>
        </w:rPr>
        <w:t xml:space="preserve">nel </w:t>
      </w:r>
      <w:r w:rsidR="00980925">
        <w:rPr>
          <w:b/>
          <w:bCs/>
          <w:i/>
          <w:iCs/>
          <w:sz w:val="24"/>
          <w:szCs w:val="24"/>
        </w:rPr>
        <w:t>promuovere</w:t>
      </w:r>
      <w:r w:rsidR="00AE7EDB" w:rsidRPr="007B02A0">
        <w:rPr>
          <w:b/>
          <w:bCs/>
          <w:i/>
          <w:iCs/>
          <w:sz w:val="24"/>
          <w:szCs w:val="24"/>
        </w:rPr>
        <w:t xml:space="preserve"> un decorso più favorevole</w:t>
      </w:r>
      <w:r w:rsidR="001957B2" w:rsidRPr="007B02A0">
        <w:rPr>
          <w:b/>
          <w:bCs/>
          <w:i/>
          <w:iCs/>
          <w:sz w:val="24"/>
          <w:szCs w:val="24"/>
        </w:rPr>
        <w:t xml:space="preserve"> della malattia.</w:t>
      </w:r>
    </w:p>
    <w:p w14:paraId="0A0D6818" w14:textId="77777777" w:rsidR="006C1576" w:rsidRPr="00BA2EB1" w:rsidRDefault="006C1576" w:rsidP="00702DCD">
      <w:pPr>
        <w:tabs>
          <w:tab w:val="left" w:pos="8080"/>
          <w:tab w:val="left" w:pos="8505"/>
        </w:tabs>
        <w:spacing w:after="0"/>
        <w:jc w:val="center"/>
        <w:rPr>
          <w:b/>
          <w:bCs/>
          <w:i/>
          <w:iCs/>
          <w:sz w:val="28"/>
          <w:szCs w:val="28"/>
        </w:rPr>
      </w:pPr>
    </w:p>
    <w:p w14:paraId="33ACFB90" w14:textId="648EA66C" w:rsidR="00FF6F12" w:rsidRDefault="002E4228" w:rsidP="00BE67E5">
      <w:pPr>
        <w:jc w:val="both"/>
        <w:rPr>
          <w:sz w:val="24"/>
          <w:szCs w:val="24"/>
        </w:rPr>
      </w:pPr>
      <w:r w:rsidRPr="002E4228">
        <w:rPr>
          <w:b/>
          <w:bCs/>
          <w:sz w:val="24"/>
          <w:szCs w:val="24"/>
        </w:rPr>
        <w:t xml:space="preserve">Milano, </w:t>
      </w:r>
      <w:r w:rsidR="007B0DE7">
        <w:rPr>
          <w:b/>
          <w:bCs/>
          <w:sz w:val="24"/>
          <w:szCs w:val="24"/>
        </w:rPr>
        <w:t>29 novembre</w:t>
      </w:r>
      <w:r w:rsidRPr="002E4228">
        <w:rPr>
          <w:b/>
          <w:bCs/>
          <w:sz w:val="24"/>
          <w:szCs w:val="24"/>
        </w:rPr>
        <w:t xml:space="preserve"> 202</w:t>
      </w:r>
      <w:r w:rsidR="007B0DE7">
        <w:rPr>
          <w:b/>
          <w:bCs/>
          <w:sz w:val="24"/>
          <w:szCs w:val="24"/>
        </w:rPr>
        <w:t>1</w:t>
      </w:r>
      <w:r w:rsidRPr="002E4228">
        <w:rPr>
          <w:b/>
          <w:bCs/>
          <w:sz w:val="24"/>
          <w:szCs w:val="24"/>
        </w:rPr>
        <w:t xml:space="preserve"> </w:t>
      </w:r>
      <w:r w:rsidR="00324A49">
        <w:rPr>
          <w:b/>
          <w:bCs/>
          <w:sz w:val="24"/>
          <w:szCs w:val="24"/>
        </w:rPr>
        <w:t>–</w:t>
      </w:r>
      <w:r>
        <w:rPr>
          <w:sz w:val="24"/>
          <w:szCs w:val="24"/>
        </w:rPr>
        <w:t xml:space="preserve"> </w:t>
      </w:r>
      <w:r w:rsidR="007F642D">
        <w:rPr>
          <w:sz w:val="24"/>
          <w:szCs w:val="24"/>
        </w:rPr>
        <w:t xml:space="preserve">L’impiego </w:t>
      </w:r>
      <w:r w:rsidR="001E7D10" w:rsidRPr="009157C0">
        <w:rPr>
          <w:sz w:val="24"/>
          <w:szCs w:val="24"/>
        </w:rPr>
        <w:t>tempestivo</w:t>
      </w:r>
      <w:r w:rsidR="001E7D10">
        <w:rPr>
          <w:sz w:val="24"/>
          <w:szCs w:val="24"/>
        </w:rPr>
        <w:t xml:space="preserve"> </w:t>
      </w:r>
      <w:r w:rsidR="007F642D">
        <w:rPr>
          <w:sz w:val="24"/>
          <w:szCs w:val="24"/>
        </w:rPr>
        <w:t>di</w:t>
      </w:r>
      <w:r w:rsidR="0073570F">
        <w:rPr>
          <w:sz w:val="24"/>
          <w:szCs w:val="24"/>
        </w:rPr>
        <w:t xml:space="preserve"> enoxaparina a</w:t>
      </w:r>
      <w:r w:rsidR="00F077E7">
        <w:rPr>
          <w:sz w:val="24"/>
          <w:szCs w:val="24"/>
        </w:rPr>
        <w:t xml:space="preserve"> una </w:t>
      </w:r>
      <w:r w:rsidR="004A5155" w:rsidRPr="00F077E7">
        <w:rPr>
          <w:sz w:val="24"/>
          <w:szCs w:val="24"/>
        </w:rPr>
        <w:t xml:space="preserve">dose </w:t>
      </w:r>
      <w:r w:rsidR="00F077E7">
        <w:rPr>
          <w:sz w:val="24"/>
          <w:szCs w:val="24"/>
        </w:rPr>
        <w:t>i</w:t>
      </w:r>
      <w:r w:rsidR="004A5155" w:rsidRPr="00F077E7">
        <w:rPr>
          <w:sz w:val="24"/>
          <w:szCs w:val="24"/>
        </w:rPr>
        <w:t xml:space="preserve">ntermedia </w:t>
      </w:r>
      <w:r w:rsidR="00E9062B" w:rsidRPr="00F077E7">
        <w:rPr>
          <w:sz w:val="24"/>
          <w:szCs w:val="24"/>
        </w:rPr>
        <w:t>può</w:t>
      </w:r>
      <w:r w:rsidR="00E9062B">
        <w:rPr>
          <w:sz w:val="24"/>
          <w:szCs w:val="24"/>
        </w:rPr>
        <w:t xml:space="preserve"> </w:t>
      </w:r>
      <w:r w:rsidR="00E9062B" w:rsidRPr="001B0672">
        <w:rPr>
          <w:b/>
          <w:bCs/>
          <w:sz w:val="24"/>
          <w:szCs w:val="24"/>
        </w:rPr>
        <w:t>abbreviare</w:t>
      </w:r>
      <w:r w:rsidR="00E9062B">
        <w:rPr>
          <w:sz w:val="24"/>
          <w:szCs w:val="24"/>
        </w:rPr>
        <w:t xml:space="preserve"> la durata </w:t>
      </w:r>
      <w:r w:rsidR="00E9062B" w:rsidRPr="001B0672">
        <w:rPr>
          <w:sz w:val="24"/>
          <w:szCs w:val="24"/>
        </w:rPr>
        <w:t>dell’</w:t>
      </w:r>
      <w:r w:rsidR="00E9062B" w:rsidRPr="001B0672">
        <w:rPr>
          <w:b/>
          <w:bCs/>
          <w:sz w:val="24"/>
          <w:szCs w:val="24"/>
        </w:rPr>
        <w:t xml:space="preserve">ospedalizzazione </w:t>
      </w:r>
      <w:r w:rsidR="004406AC" w:rsidRPr="009A06F8">
        <w:rPr>
          <w:b/>
          <w:bCs/>
          <w:sz w:val="24"/>
          <w:szCs w:val="24"/>
        </w:rPr>
        <w:t>di oltre il 20%</w:t>
      </w:r>
      <w:r w:rsidR="00E9062B" w:rsidRPr="009A06F8">
        <w:rPr>
          <w:sz w:val="24"/>
          <w:szCs w:val="24"/>
        </w:rPr>
        <w:t xml:space="preserve"> </w:t>
      </w:r>
      <w:r w:rsidR="00BA2EB1">
        <w:rPr>
          <w:sz w:val="24"/>
          <w:szCs w:val="24"/>
        </w:rPr>
        <w:t xml:space="preserve">rispetto alla dose di profilassi, </w:t>
      </w:r>
      <w:r w:rsidR="00C31C9F" w:rsidRPr="001B0672">
        <w:rPr>
          <w:b/>
          <w:bCs/>
          <w:sz w:val="24"/>
          <w:szCs w:val="24"/>
        </w:rPr>
        <w:t>migliorando i sintomi</w:t>
      </w:r>
      <w:r w:rsidR="00D23765" w:rsidRPr="001B0672">
        <w:rPr>
          <w:b/>
          <w:bCs/>
          <w:sz w:val="24"/>
          <w:szCs w:val="24"/>
        </w:rPr>
        <w:t xml:space="preserve"> </w:t>
      </w:r>
      <w:r w:rsidR="004D3340" w:rsidRPr="001B0672">
        <w:rPr>
          <w:b/>
          <w:bCs/>
          <w:sz w:val="24"/>
          <w:szCs w:val="24"/>
        </w:rPr>
        <w:t>i</w:t>
      </w:r>
      <w:r w:rsidR="00FD2E6F" w:rsidRPr="001B0672">
        <w:rPr>
          <w:b/>
          <w:bCs/>
          <w:sz w:val="24"/>
          <w:szCs w:val="24"/>
        </w:rPr>
        <w:t>n</w:t>
      </w:r>
      <w:r w:rsidR="004D3340" w:rsidRPr="001B0672">
        <w:rPr>
          <w:b/>
          <w:bCs/>
          <w:sz w:val="24"/>
          <w:szCs w:val="24"/>
        </w:rPr>
        <w:t xml:space="preserve"> </w:t>
      </w:r>
      <w:r w:rsidR="00936A1D">
        <w:rPr>
          <w:b/>
          <w:bCs/>
          <w:sz w:val="24"/>
          <w:szCs w:val="24"/>
        </w:rPr>
        <w:t>più de</w:t>
      </w:r>
      <w:r w:rsidR="004D3340" w:rsidRPr="001B0672">
        <w:rPr>
          <w:b/>
          <w:bCs/>
          <w:sz w:val="24"/>
          <w:szCs w:val="24"/>
        </w:rPr>
        <w:t>l 65% dei casi</w:t>
      </w:r>
      <w:r w:rsidR="004D3340">
        <w:rPr>
          <w:sz w:val="24"/>
          <w:szCs w:val="24"/>
        </w:rPr>
        <w:t xml:space="preserve">. </w:t>
      </w:r>
      <w:r w:rsidR="00DC33CB">
        <w:rPr>
          <w:sz w:val="24"/>
          <w:szCs w:val="24"/>
        </w:rPr>
        <w:t>Sono q</w:t>
      </w:r>
      <w:r w:rsidR="007B0DE7">
        <w:rPr>
          <w:sz w:val="24"/>
          <w:szCs w:val="24"/>
        </w:rPr>
        <w:t xml:space="preserve">uesti i risultati preliminari </w:t>
      </w:r>
      <w:r w:rsidR="00DC33CB">
        <w:rPr>
          <w:sz w:val="24"/>
          <w:szCs w:val="24"/>
        </w:rPr>
        <w:t>d</w:t>
      </w:r>
      <w:r w:rsidR="004B248C">
        <w:rPr>
          <w:sz w:val="24"/>
          <w:szCs w:val="24"/>
        </w:rPr>
        <w:t>e</w:t>
      </w:r>
      <w:r w:rsidR="00DC33CB">
        <w:rPr>
          <w:sz w:val="24"/>
          <w:szCs w:val="24"/>
        </w:rPr>
        <w:t xml:space="preserve">llo </w:t>
      </w:r>
      <w:r w:rsidR="007B0DE7" w:rsidRPr="005F10F7">
        <w:rPr>
          <w:b/>
          <w:bCs/>
          <w:sz w:val="24"/>
          <w:szCs w:val="24"/>
        </w:rPr>
        <w:t>studio</w:t>
      </w:r>
      <w:r w:rsidR="00293789">
        <w:rPr>
          <w:b/>
          <w:bCs/>
          <w:sz w:val="24"/>
          <w:szCs w:val="24"/>
        </w:rPr>
        <w:t xml:space="preserve"> pilota</w:t>
      </w:r>
      <w:r w:rsidR="005F10F7">
        <w:rPr>
          <w:b/>
          <w:bCs/>
          <w:sz w:val="24"/>
          <w:szCs w:val="24"/>
        </w:rPr>
        <w:t xml:space="preserve"> </w:t>
      </w:r>
      <w:r w:rsidR="007B0DE7" w:rsidRPr="005F10F7">
        <w:rPr>
          <w:b/>
          <w:bCs/>
          <w:sz w:val="24"/>
          <w:szCs w:val="24"/>
        </w:rPr>
        <w:t>INHIXACOVID19</w:t>
      </w:r>
      <w:r w:rsidR="007B0DE7">
        <w:rPr>
          <w:sz w:val="24"/>
          <w:szCs w:val="24"/>
        </w:rPr>
        <w:t xml:space="preserve">, </w:t>
      </w:r>
      <w:r w:rsidR="00DD3FE4">
        <w:rPr>
          <w:sz w:val="24"/>
          <w:szCs w:val="24"/>
        </w:rPr>
        <w:t xml:space="preserve">il </w:t>
      </w:r>
      <w:r w:rsidR="00FF6F12">
        <w:rPr>
          <w:sz w:val="24"/>
          <w:szCs w:val="24"/>
        </w:rPr>
        <w:t xml:space="preserve">primo trial clinico </w:t>
      </w:r>
      <w:r w:rsidR="000C320B" w:rsidRPr="00FF6F12">
        <w:rPr>
          <w:sz w:val="24"/>
          <w:szCs w:val="24"/>
        </w:rPr>
        <w:t>approvato da AIFA nel 2020</w:t>
      </w:r>
      <w:r w:rsidR="000C320B">
        <w:rPr>
          <w:sz w:val="24"/>
          <w:szCs w:val="24"/>
        </w:rPr>
        <w:t xml:space="preserve"> </w:t>
      </w:r>
      <w:r w:rsidR="004C679C">
        <w:rPr>
          <w:sz w:val="24"/>
          <w:szCs w:val="24"/>
        </w:rPr>
        <w:t xml:space="preserve">sull’uso di </w:t>
      </w:r>
      <w:r w:rsidR="004223E7">
        <w:rPr>
          <w:sz w:val="24"/>
          <w:szCs w:val="24"/>
        </w:rPr>
        <w:t>un’eparina</w:t>
      </w:r>
      <w:r w:rsidR="00152315">
        <w:rPr>
          <w:sz w:val="24"/>
          <w:szCs w:val="24"/>
        </w:rPr>
        <w:t xml:space="preserve"> in</w:t>
      </w:r>
      <w:r w:rsidR="004223E7">
        <w:rPr>
          <w:sz w:val="24"/>
          <w:szCs w:val="24"/>
        </w:rPr>
        <w:t xml:space="preserve"> pazienti </w:t>
      </w:r>
      <w:r w:rsidR="00E84FAC" w:rsidRPr="00A04DAC">
        <w:rPr>
          <w:sz w:val="24"/>
          <w:szCs w:val="24"/>
        </w:rPr>
        <w:t>Covid</w:t>
      </w:r>
      <w:r w:rsidR="00E84FAC">
        <w:rPr>
          <w:sz w:val="24"/>
          <w:szCs w:val="24"/>
        </w:rPr>
        <w:t xml:space="preserve"> </w:t>
      </w:r>
      <w:r w:rsidR="00FF6F12">
        <w:rPr>
          <w:sz w:val="24"/>
          <w:szCs w:val="24"/>
        </w:rPr>
        <w:t>e l’unico giunto finora a compimento</w:t>
      </w:r>
      <w:r w:rsidR="008A1414">
        <w:rPr>
          <w:sz w:val="24"/>
          <w:szCs w:val="24"/>
        </w:rPr>
        <w:t>.</w:t>
      </w:r>
      <w:r w:rsidR="00F64AAA">
        <w:rPr>
          <w:sz w:val="24"/>
          <w:szCs w:val="24"/>
        </w:rPr>
        <w:t xml:space="preserve"> </w:t>
      </w:r>
      <w:r w:rsidR="00FF6F12">
        <w:rPr>
          <w:sz w:val="24"/>
          <w:szCs w:val="24"/>
        </w:rPr>
        <w:t xml:space="preserve">I dati sono stati presentati </w:t>
      </w:r>
      <w:r w:rsidR="00ED63BC">
        <w:rPr>
          <w:sz w:val="24"/>
          <w:szCs w:val="24"/>
        </w:rPr>
        <w:t>oggi</w:t>
      </w:r>
      <w:r w:rsidR="00FF6F12">
        <w:rPr>
          <w:sz w:val="24"/>
          <w:szCs w:val="24"/>
        </w:rPr>
        <w:t>,</w:t>
      </w:r>
      <w:r w:rsidR="00ED63BC">
        <w:rPr>
          <w:sz w:val="24"/>
          <w:szCs w:val="24"/>
        </w:rPr>
        <w:t xml:space="preserve"> in occasione</w:t>
      </w:r>
      <w:r w:rsidR="00FF6F12">
        <w:rPr>
          <w:sz w:val="24"/>
          <w:szCs w:val="24"/>
        </w:rPr>
        <w:t xml:space="preserve"> del</w:t>
      </w:r>
      <w:r w:rsidR="00ED63BC">
        <w:rPr>
          <w:sz w:val="24"/>
          <w:szCs w:val="24"/>
        </w:rPr>
        <w:t xml:space="preserve"> </w:t>
      </w:r>
      <w:r w:rsidR="00ED63BC" w:rsidRPr="0053500F">
        <w:rPr>
          <w:b/>
          <w:bCs/>
          <w:i/>
          <w:iCs/>
          <w:sz w:val="24"/>
          <w:szCs w:val="24"/>
        </w:rPr>
        <w:t>XX Congresso SIMIT</w:t>
      </w:r>
      <w:r w:rsidR="00ED63BC">
        <w:rPr>
          <w:sz w:val="24"/>
          <w:szCs w:val="24"/>
        </w:rPr>
        <w:t xml:space="preserve"> in corso a Milano. </w:t>
      </w:r>
    </w:p>
    <w:p w14:paraId="00CB79A8" w14:textId="299B0DA3" w:rsidR="00E42F08" w:rsidRPr="00193D1D" w:rsidRDefault="00E42F08" w:rsidP="00BE67E5">
      <w:pPr>
        <w:jc w:val="both"/>
        <w:rPr>
          <w:sz w:val="24"/>
          <w:szCs w:val="24"/>
        </w:rPr>
      </w:pPr>
      <w:r>
        <w:rPr>
          <w:sz w:val="24"/>
          <w:szCs w:val="24"/>
        </w:rPr>
        <w:t xml:space="preserve">Nei primi mesi della pandemia, alcuni test </w:t>
      </w:r>
      <w:r w:rsidRPr="00BB3794">
        <w:rPr>
          <w:i/>
          <w:iCs/>
          <w:sz w:val="24"/>
          <w:szCs w:val="24"/>
        </w:rPr>
        <w:t>in vitro</w:t>
      </w:r>
      <w:r>
        <w:rPr>
          <w:sz w:val="24"/>
          <w:szCs w:val="24"/>
        </w:rPr>
        <w:t xml:space="preserve"> condotti da </w:t>
      </w:r>
      <w:r w:rsidR="00EF5718">
        <w:rPr>
          <w:sz w:val="24"/>
          <w:szCs w:val="24"/>
        </w:rPr>
        <w:t xml:space="preserve">ricercatori cinesi </w:t>
      </w:r>
      <w:r w:rsidR="00542E6D">
        <w:rPr>
          <w:sz w:val="24"/>
          <w:szCs w:val="24"/>
        </w:rPr>
        <w:t xml:space="preserve">avevano rivelato che il </w:t>
      </w:r>
      <w:r w:rsidR="006E6722">
        <w:rPr>
          <w:sz w:val="24"/>
          <w:szCs w:val="24"/>
        </w:rPr>
        <w:t xml:space="preserve">virus SARS-CoV-2 sembrava scomparire </w:t>
      </w:r>
      <w:r w:rsidR="007F45E6">
        <w:rPr>
          <w:sz w:val="24"/>
          <w:szCs w:val="24"/>
        </w:rPr>
        <w:t>a contatto con alt</w:t>
      </w:r>
      <w:r w:rsidR="00306208">
        <w:rPr>
          <w:sz w:val="24"/>
          <w:szCs w:val="24"/>
        </w:rPr>
        <w:t>e</w:t>
      </w:r>
      <w:r w:rsidR="007F45E6">
        <w:rPr>
          <w:sz w:val="24"/>
          <w:szCs w:val="24"/>
        </w:rPr>
        <w:t xml:space="preserve"> concentrazioni di enoxaparina sodica</w:t>
      </w:r>
      <w:r w:rsidR="002306B0">
        <w:rPr>
          <w:sz w:val="24"/>
          <w:szCs w:val="24"/>
        </w:rPr>
        <w:t xml:space="preserve">, </w:t>
      </w:r>
      <w:r w:rsidR="00B34CE8">
        <w:rPr>
          <w:sz w:val="24"/>
          <w:szCs w:val="24"/>
        </w:rPr>
        <w:t xml:space="preserve">un </w:t>
      </w:r>
      <w:r w:rsidR="00826A84" w:rsidRPr="005E4192">
        <w:rPr>
          <w:sz w:val="24"/>
          <w:szCs w:val="24"/>
        </w:rPr>
        <w:t>anticoagulant</w:t>
      </w:r>
      <w:r w:rsidR="00615540">
        <w:rPr>
          <w:sz w:val="24"/>
          <w:szCs w:val="24"/>
        </w:rPr>
        <w:t>e tra i</w:t>
      </w:r>
      <w:r w:rsidR="00826A84" w:rsidRPr="005E4192">
        <w:rPr>
          <w:sz w:val="24"/>
          <w:szCs w:val="24"/>
        </w:rPr>
        <w:t xml:space="preserve"> più utilizzati </w:t>
      </w:r>
      <w:r w:rsidR="00EB24B8">
        <w:rPr>
          <w:sz w:val="24"/>
          <w:szCs w:val="24"/>
        </w:rPr>
        <w:t xml:space="preserve">nella </w:t>
      </w:r>
      <w:r w:rsidR="00826A84" w:rsidRPr="005E4192">
        <w:rPr>
          <w:sz w:val="24"/>
          <w:szCs w:val="24"/>
        </w:rPr>
        <w:t>prevenzione e terapia delle tromboembolie venose e arteriose</w:t>
      </w:r>
      <w:r w:rsidR="00880BC0">
        <w:rPr>
          <w:sz w:val="24"/>
          <w:szCs w:val="24"/>
        </w:rPr>
        <w:t>.</w:t>
      </w:r>
      <w:r w:rsidR="00B05CC7">
        <w:rPr>
          <w:sz w:val="24"/>
          <w:szCs w:val="24"/>
        </w:rPr>
        <w:t xml:space="preserve"> Da qui, l’intuizione di alcuni </w:t>
      </w:r>
      <w:r w:rsidR="002E373C">
        <w:rPr>
          <w:sz w:val="24"/>
          <w:szCs w:val="24"/>
        </w:rPr>
        <w:t>medici</w:t>
      </w:r>
      <w:r w:rsidR="00B05CC7">
        <w:rPr>
          <w:sz w:val="24"/>
          <w:szCs w:val="24"/>
        </w:rPr>
        <w:t xml:space="preserve"> italiani </w:t>
      </w:r>
      <w:r w:rsidR="00797CCB">
        <w:rPr>
          <w:sz w:val="24"/>
          <w:szCs w:val="24"/>
        </w:rPr>
        <w:t xml:space="preserve">che, insieme a </w:t>
      </w:r>
      <w:r w:rsidR="00193D1D" w:rsidRPr="002C0BD0">
        <w:rPr>
          <w:b/>
          <w:bCs/>
          <w:sz w:val="24"/>
          <w:szCs w:val="24"/>
        </w:rPr>
        <w:t>Techdow Pharma Italy</w:t>
      </w:r>
      <w:r w:rsidR="00193D1D" w:rsidRPr="002C0BD0">
        <w:rPr>
          <w:sz w:val="24"/>
          <w:szCs w:val="24"/>
        </w:rPr>
        <w:t xml:space="preserve">, </w:t>
      </w:r>
      <w:r w:rsidR="00F077E7">
        <w:rPr>
          <w:sz w:val="24"/>
          <w:szCs w:val="24"/>
        </w:rPr>
        <w:t>controllata</w:t>
      </w:r>
      <w:r w:rsidR="00193D1D" w:rsidRPr="002C0BD0">
        <w:rPr>
          <w:sz w:val="24"/>
          <w:szCs w:val="24"/>
        </w:rPr>
        <w:t xml:space="preserve"> del</w:t>
      </w:r>
      <w:r w:rsidR="00193D1D">
        <w:rPr>
          <w:sz w:val="24"/>
          <w:szCs w:val="24"/>
        </w:rPr>
        <w:t xml:space="preserve"> gruppo cinese </w:t>
      </w:r>
      <w:r w:rsidR="00193D1D" w:rsidRPr="0003348E">
        <w:rPr>
          <w:b/>
          <w:bCs/>
          <w:sz w:val="24"/>
          <w:szCs w:val="24"/>
        </w:rPr>
        <w:t>Hepalink</w:t>
      </w:r>
      <w:r w:rsidR="00193D1D">
        <w:rPr>
          <w:sz w:val="24"/>
          <w:szCs w:val="24"/>
        </w:rPr>
        <w:t xml:space="preserve">, decisero di </w:t>
      </w:r>
      <w:r w:rsidR="00D550E5">
        <w:rPr>
          <w:sz w:val="24"/>
          <w:szCs w:val="24"/>
        </w:rPr>
        <w:t xml:space="preserve">verificare </w:t>
      </w:r>
      <w:r w:rsidR="00DE2ED4" w:rsidRPr="00DE2ED4">
        <w:rPr>
          <w:i/>
          <w:iCs/>
          <w:sz w:val="24"/>
          <w:szCs w:val="24"/>
        </w:rPr>
        <w:t>in vivo</w:t>
      </w:r>
      <w:r w:rsidR="00DE2ED4">
        <w:rPr>
          <w:sz w:val="24"/>
          <w:szCs w:val="24"/>
        </w:rPr>
        <w:t xml:space="preserve"> </w:t>
      </w:r>
      <w:r w:rsidR="00782EDC">
        <w:rPr>
          <w:sz w:val="24"/>
          <w:szCs w:val="24"/>
        </w:rPr>
        <w:t xml:space="preserve">le potenzialità dell’antitrombotico contro </w:t>
      </w:r>
      <w:r w:rsidR="00BA6477">
        <w:rPr>
          <w:sz w:val="24"/>
          <w:szCs w:val="24"/>
        </w:rPr>
        <w:t>il virus.</w:t>
      </w:r>
    </w:p>
    <w:p w14:paraId="7B1D7D92" w14:textId="29B8997C" w:rsidR="00DB72FC" w:rsidRDefault="009C7C04" w:rsidP="00BE67E5">
      <w:pPr>
        <w:jc w:val="both"/>
        <w:rPr>
          <w:sz w:val="24"/>
          <w:szCs w:val="24"/>
        </w:rPr>
      </w:pPr>
      <w:r>
        <w:rPr>
          <w:sz w:val="24"/>
          <w:szCs w:val="24"/>
        </w:rPr>
        <w:t>La sperimentazione</w:t>
      </w:r>
      <w:r w:rsidR="00E33933">
        <w:rPr>
          <w:sz w:val="24"/>
          <w:szCs w:val="24"/>
        </w:rPr>
        <w:t xml:space="preserve"> </w:t>
      </w:r>
      <w:r w:rsidR="00400AA9">
        <w:rPr>
          <w:sz w:val="24"/>
          <w:szCs w:val="24"/>
        </w:rPr>
        <w:t>avev</w:t>
      </w:r>
      <w:r w:rsidR="004155C9">
        <w:rPr>
          <w:sz w:val="24"/>
          <w:szCs w:val="24"/>
        </w:rPr>
        <w:t>a</w:t>
      </w:r>
      <w:r w:rsidR="00400AA9">
        <w:rPr>
          <w:sz w:val="24"/>
          <w:szCs w:val="24"/>
        </w:rPr>
        <w:t xml:space="preserve"> lo scopo di </w:t>
      </w:r>
      <w:r w:rsidR="00E33933" w:rsidRPr="00B06401">
        <w:rPr>
          <w:b/>
          <w:bCs/>
          <w:sz w:val="24"/>
          <w:szCs w:val="24"/>
        </w:rPr>
        <w:t>valutare</w:t>
      </w:r>
      <w:r w:rsidR="00E33933">
        <w:rPr>
          <w:sz w:val="24"/>
          <w:szCs w:val="24"/>
        </w:rPr>
        <w:t xml:space="preserve"> </w:t>
      </w:r>
      <w:r w:rsidR="005A1724" w:rsidRPr="00B06401">
        <w:rPr>
          <w:b/>
          <w:bCs/>
          <w:sz w:val="24"/>
          <w:szCs w:val="24"/>
        </w:rPr>
        <w:t>sicurezza e</w:t>
      </w:r>
      <w:r w:rsidR="00DF7A76" w:rsidRPr="00B06401">
        <w:rPr>
          <w:b/>
          <w:bCs/>
          <w:sz w:val="24"/>
          <w:szCs w:val="24"/>
        </w:rPr>
        <w:t xml:space="preserve">d </w:t>
      </w:r>
      <w:r w:rsidR="005A1724" w:rsidRPr="00B06401">
        <w:rPr>
          <w:b/>
          <w:bCs/>
          <w:sz w:val="24"/>
          <w:szCs w:val="24"/>
        </w:rPr>
        <w:t>efficacia di enoxaparina</w:t>
      </w:r>
      <w:r w:rsidR="005A1724" w:rsidRPr="005A1724">
        <w:rPr>
          <w:sz w:val="24"/>
          <w:szCs w:val="24"/>
        </w:rPr>
        <w:t xml:space="preserve">, </w:t>
      </w:r>
      <w:r w:rsidR="005A1724" w:rsidRPr="00B06401">
        <w:rPr>
          <w:b/>
          <w:bCs/>
          <w:sz w:val="24"/>
          <w:szCs w:val="24"/>
        </w:rPr>
        <w:t>somministrata a</w:t>
      </w:r>
      <w:r w:rsidR="00AF4612" w:rsidRPr="00B06401">
        <w:rPr>
          <w:b/>
          <w:bCs/>
          <w:sz w:val="24"/>
          <w:szCs w:val="24"/>
        </w:rPr>
        <w:t xml:space="preserve"> un </w:t>
      </w:r>
      <w:r w:rsidR="005A1724" w:rsidRPr="00B06401">
        <w:rPr>
          <w:b/>
          <w:bCs/>
          <w:sz w:val="24"/>
          <w:szCs w:val="24"/>
        </w:rPr>
        <w:t>dos</w:t>
      </w:r>
      <w:r w:rsidR="00AF4612" w:rsidRPr="00B06401">
        <w:rPr>
          <w:b/>
          <w:bCs/>
          <w:sz w:val="24"/>
          <w:szCs w:val="24"/>
        </w:rPr>
        <w:t>aggio innovativo</w:t>
      </w:r>
      <w:r w:rsidR="005A1724" w:rsidRPr="005A1724">
        <w:rPr>
          <w:sz w:val="24"/>
          <w:szCs w:val="24"/>
        </w:rPr>
        <w:t>, nel migliorare il decorso della malattia.</w:t>
      </w:r>
      <w:r w:rsidR="00E04AAB">
        <w:rPr>
          <w:sz w:val="24"/>
          <w:szCs w:val="24"/>
        </w:rPr>
        <w:t xml:space="preserve"> </w:t>
      </w:r>
      <w:r w:rsidR="00451B67">
        <w:rPr>
          <w:sz w:val="24"/>
          <w:szCs w:val="24"/>
        </w:rPr>
        <w:t>Sono stati</w:t>
      </w:r>
      <w:r w:rsidR="001F54C7">
        <w:rPr>
          <w:sz w:val="24"/>
          <w:szCs w:val="24"/>
        </w:rPr>
        <w:t xml:space="preserve"> coinvolti </w:t>
      </w:r>
      <w:r w:rsidR="001F54C7" w:rsidRPr="00502680">
        <w:rPr>
          <w:b/>
          <w:bCs/>
          <w:sz w:val="24"/>
          <w:szCs w:val="24"/>
        </w:rPr>
        <w:t>13 centri</w:t>
      </w:r>
      <w:r w:rsidR="001F54C7">
        <w:rPr>
          <w:b/>
          <w:bCs/>
          <w:sz w:val="24"/>
          <w:szCs w:val="24"/>
        </w:rPr>
        <w:t xml:space="preserve"> i</w:t>
      </w:r>
      <w:r w:rsidR="00BE664E">
        <w:rPr>
          <w:b/>
          <w:bCs/>
          <w:sz w:val="24"/>
          <w:szCs w:val="24"/>
        </w:rPr>
        <w:t>taliani</w:t>
      </w:r>
      <w:r w:rsidR="003F484C">
        <w:rPr>
          <w:rStyle w:val="Rimandonotaapidipagina"/>
          <w:b/>
          <w:bCs/>
        </w:rPr>
        <w:footnoteReference w:id="1"/>
      </w:r>
      <w:r w:rsidR="001A5818">
        <w:rPr>
          <w:sz w:val="24"/>
          <w:szCs w:val="24"/>
        </w:rPr>
        <w:t xml:space="preserve">, che hanno </w:t>
      </w:r>
      <w:r w:rsidR="00451B67">
        <w:rPr>
          <w:sz w:val="24"/>
          <w:szCs w:val="24"/>
        </w:rPr>
        <w:t>arruolat</w:t>
      </w:r>
      <w:r w:rsidR="001A5818">
        <w:rPr>
          <w:sz w:val="24"/>
          <w:szCs w:val="24"/>
        </w:rPr>
        <w:t>o</w:t>
      </w:r>
      <w:r w:rsidR="00451B67">
        <w:rPr>
          <w:sz w:val="24"/>
          <w:szCs w:val="24"/>
        </w:rPr>
        <w:t xml:space="preserve"> </w:t>
      </w:r>
      <w:r w:rsidR="00451B67" w:rsidRPr="00161835">
        <w:rPr>
          <w:b/>
          <w:bCs/>
          <w:sz w:val="24"/>
          <w:szCs w:val="24"/>
        </w:rPr>
        <w:t>oltre 300 pazienti</w:t>
      </w:r>
      <w:r w:rsidR="00451B67">
        <w:rPr>
          <w:sz w:val="24"/>
          <w:szCs w:val="24"/>
        </w:rPr>
        <w:t xml:space="preserve"> </w:t>
      </w:r>
      <w:r w:rsidR="0055659A">
        <w:rPr>
          <w:sz w:val="24"/>
          <w:szCs w:val="24"/>
        </w:rPr>
        <w:t>in stadio moderato-grave</w:t>
      </w:r>
      <w:r w:rsidR="00A23671">
        <w:rPr>
          <w:sz w:val="24"/>
          <w:szCs w:val="24"/>
        </w:rPr>
        <w:t xml:space="preserve">. </w:t>
      </w:r>
      <w:r w:rsidR="00BF3571">
        <w:rPr>
          <w:sz w:val="24"/>
          <w:szCs w:val="24"/>
        </w:rPr>
        <w:t>T</w:t>
      </w:r>
      <w:r w:rsidR="00B90D03">
        <w:rPr>
          <w:sz w:val="24"/>
          <w:szCs w:val="24"/>
        </w:rPr>
        <w:t xml:space="preserve">utti </w:t>
      </w:r>
      <w:r w:rsidR="00B90D03" w:rsidRPr="00B90D03">
        <w:rPr>
          <w:sz w:val="24"/>
          <w:szCs w:val="24"/>
        </w:rPr>
        <w:t xml:space="preserve">hanno ricevuto </w:t>
      </w:r>
      <w:r w:rsidR="00101F19">
        <w:rPr>
          <w:sz w:val="24"/>
          <w:szCs w:val="24"/>
        </w:rPr>
        <w:t xml:space="preserve">il </w:t>
      </w:r>
      <w:r w:rsidR="00B90D03" w:rsidRPr="00B90D03">
        <w:rPr>
          <w:sz w:val="24"/>
          <w:szCs w:val="24"/>
        </w:rPr>
        <w:t xml:space="preserve">biosimilare </w:t>
      </w:r>
      <w:r w:rsidR="00101F19">
        <w:rPr>
          <w:sz w:val="24"/>
          <w:szCs w:val="24"/>
        </w:rPr>
        <w:t xml:space="preserve">del farmaco </w:t>
      </w:r>
      <w:r w:rsidR="00B90D03" w:rsidRPr="00B90D03">
        <w:rPr>
          <w:sz w:val="24"/>
          <w:szCs w:val="24"/>
        </w:rPr>
        <w:t>per via sottocutanea</w:t>
      </w:r>
      <w:r w:rsidR="00A23671">
        <w:rPr>
          <w:sz w:val="24"/>
          <w:szCs w:val="24"/>
        </w:rPr>
        <w:t>,</w:t>
      </w:r>
      <w:r w:rsidR="00B90D03" w:rsidRPr="00B90D03">
        <w:rPr>
          <w:sz w:val="24"/>
          <w:szCs w:val="24"/>
        </w:rPr>
        <w:t xml:space="preserve"> in mono-somministrazione giornaliera: un gruppo di 203 con dose di profilassi</w:t>
      </w:r>
      <w:r w:rsidR="00161316">
        <w:rPr>
          <w:sz w:val="24"/>
          <w:szCs w:val="24"/>
        </w:rPr>
        <w:t>,</w:t>
      </w:r>
      <w:r w:rsidR="00B90D03" w:rsidRPr="00B90D03">
        <w:rPr>
          <w:sz w:val="24"/>
          <w:szCs w:val="24"/>
        </w:rPr>
        <w:t xml:space="preserve"> pari a 40 mg</w:t>
      </w:r>
      <w:r w:rsidR="00161316">
        <w:rPr>
          <w:sz w:val="24"/>
          <w:szCs w:val="24"/>
        </w:rPr>
        <w:t>,</w:t>
      </w:r>
      <w:r w:rsidR="00B90D03" w:rsidRPr="00B90D03">
        <w:rPr>
          <w:sz w:val="24"/>
          <w:szCs w:val="24"/>
        </w:rPr>
        <w:t xml:space="preserve"> </w:t>
      </w:r>
      <w:r w:rsidR="00B90D03" w:rsidRPr="00502680">
        <w:rPr>
          <w:sz w:val="24"/>
          <w:szCs w:val="24"/>
        </w:rPr>
        <w:t>e un gruppo di 101 con dosi intermedie di 60, 80 o 100 mg, in base al peso corporeo.</w:t>
      </w:r>
      <w:r w:rsidR="00EF4324" w:rsidRPr="00502680">
        <w:rPr>
          <w:sz w:val="24"/>
          <w:szCs w:val="24"/>
        </w:rPr>
        <w:t xml:space="preserve"> </w:t>
      </w:r>
      <w:r w:rsidR="003658A4">
        <w:rPr>
          <w:sz w:val="24"/>
          <w:szCs w:val="24"/>
        </w:rPr>
        <w:t xml:space="preserve">Il protocollo </w:t>
      </w:r>
      <w:r w:rsidR="006E1E6B">
        <w:rPr>
          <w:sz w:val="24"/>
          <w:szCs w:val="24"/>
        </w:rPr>
        <w:t xml:space="preserve">del trial </w:t>
      </w:r>
      <w:r w:rsidR="006E1E6B" w:rsidRPr="006E1E6B">
        <w:rPr>
          <w:sz w:val="24"/>
          <w:szCs w:val="24"/>
        </w:rPr>
        <w:t xml:space="preserve">è stato </w:t>
      </w:r>
      <w:r w:rsidR="00FB19A8">
        <w:rPr>
          <w:sz w:val="24"/>
          <w:szCs w:val="24"/>
        </w:rPr>
        <w:t>stilato</w:t>
      </w:r>
      <w:r w:rsidR="006E1E6B" w:rsidRPr="006E1E6B">
        <w:rPr>
          <w:sz w:val="24"/>
          <w:szCs w:val="24"/>
        </w:rPr>
        <w:t xml:space="preserve"> da un </w:t>
      </w:r>
      <w:r w:rsidR="00E42F08">
        <w:rPr>
          <w:sz w:val="24"/>
          <w:szCs w:val="24"/>
        </w:rPr>
        <w:t>pool</w:t>
      </w:r>
      <w:r w:rsidR="006E1E6B" w:rsidRPr="006E1E6B">
        <w:rPr>
          <w:sz w:val="24"/>
          <w:szCs w:val="24"/>
        </w:rPr>
        <w:t xml:space="preserve"> di ricercatori composto da Pierluigi Viale, Benilde Cosmi, Maddalena Giannella, Andrea Stella.</w:t>
      </w:r>
    </w:p>
    <w:p w14:paraId="7EF6C06F" w14:textId="393795B1" w:rsidR="00063620" w:rsidRPr="00063620" w:rsidRDefault="008605BB" w:rsidP="00F51390">
      <w:pPr>
        <w:jc w:val="both"/>
        <w:rPr>
          <w:sz w:val="24"/>
          <w:szCs w:val="24"/>
        </w:rPr>
      </w:pPr>
      <w:r w:rsidRPr="00063620">
        <w:rPr>
          <w:b/>
          <w:bCs/>
          <w:sz w:val="24"/>
          <w:szCs w:val="24"/>
        </w:rPr>
        <w:t>A</w:t>
      </w:r>
      <w:r w:rsidR="00012FF0" w:rsidRPr="00063620">
        <w:rPr>
          <w:b/>
          <w:bCs/>
          <w:sz w:val="24"/>
          <w:szCs w:val="24"/>
        </w:rPr>
        <w:t>lterazioni della coagulazione</w:t>
      </w:r>
      <w:r w:rsidR="00012FF0" w:rsidRPr="00063620">
        <w:rPr>
          <w:sz w:val="24"/>
          <w:szCs w:val="24"/>
        </w:rPr>
        <w:t xml:space="preserve"> e </w:t>
      </w:r>
      <w:r w:rsidR="00F17650" w:rsidRPr="00063620">
        <w:rPr>
          <w:b/>
          <w:bCs/>
          <w:sz w:val="24"/>
          <w:szCs w:val="24"/>
        </w:rPr>
        <w:t>trombosi</w:t>
      </w:r>
      <w:r w:rsidR="00F17650" w:rsidRPr="00063620">
        <w:rPr>
          <w:sz w:val="24"/>
          <w:szCs w:val="24"/>
        </w:rPr>
        <w:t xml:space="preserve"> </w:t>
      </w:r>
      <w:r w:rsidR="00A23C87" w:rsidRPr="00063620">
        <w:rPr>
          <w:sz w:val="24"/>
          <w:szCs w:val="24"/>
        </w:rPr>
        <w:t>giocano</w:t>
      </w:r>
      <w:r w:rsidR="00BA1DEA" w:rsidRPr="00063620">
        <w:rPr>
          <w:sz w:val="24"/>
          <w:szCs w:val="24"/>
        </w:rPr>
        <w:t xml:space="preserve"> un ruolo significativo </w:t>
      </w:r>
      <w:r w:rsidR="00012FF0" w:rsidRPr="00063620">
        <w:rPr>
          <w:sz w:val="24"/>
          <w:szCs w:val="24"/>
        </w:rPr>
        <w:t>ne</w:t>
      </w:r>
      <w:r w:rsidR="001C4BA1" w:rsidRPr="00063620">
        <w:rPr>
          <w:sz w:val="24"/>
          <w:szCs w:val="24"/>
        </w:rPr>
        <w:t>l</w:t>
      </w:r>
      <w:r w:rsidR="003C67FF" w:rsidRPr="00063620">
        <w:rPr>
          <w:sz w:val="24"/>
          <w:szCs w:val="24"/>
        </w:rPr>
        <w:t xml:space="preserve">l’infezione da </w:t>
      </w:r>
      <w:r w:rsidR="00012FF0" w:rsidRPr="00063620">
        <w:rPr>
          <w:b/>
          <w:bCs/>
          <w:sz w:val="24"/>
          <w:szCs w:val="24"/>
        </w:rPr>
        <w:t>Covid-19</w:t>
      </w:r>
      <w:r w:rsidR="00FC77DB" w:rsidRPr="00063620">
        <w:rPr>
          <w:sz w:val="24"/>
          <w:szCs w:val="24"/>
        </w:rPr>
        <w:t xml:space="preserve"> </w:t>
      </w:r>
      <w:r w:rsidR="00700B76" w:rsidRPr="00063620">
        <w:rPr>
          <w:sz w:val="24"/>
          <w:szCs w:val="24"/>
        </w:rPr>
        <w:t xml:space="preserve">e costituiscono </w:t>
      </w:r>
      <w:r w:rsidR="00012FF0" w:rsidRPr="00063620">
        <w:rPr>
          <w:sz w:val="24"/>
          <w:szCs w:val="24"/>
        </w:rPr>
        <w:t>una delle più importanti variabili associate a mortalità</w:t>
      </w:r>
      <w:r w:rsidR="00063620">
        <w:rPr>
          <w:sz w:val="24"/>
          <w:szCs w:val="24"/>
        </w:rPr>
        <w:t xml:space="preserve">, tanto che </w:t>
      </w:r>
      <w:r w:rsidR="00230096" w:rsidRPr="00AA764A">
        <w:rPr>
          <w:sz w:val="24"/>
          <w:szCs w:val="24"/>
        </w:rPr>
        <w:t>l</w:t>
      </w:r>
      <w:r w:rsidR="0082497E" w:rsidRPr="00AA764A">
        <w:rPr>
          <w:sz w:val="24"/>
          <w:szCs w:val="24"/>
        </w:rPr>
        <w:t>’</w:t>
      </w:r>
      <w:r w:rsidR="00A658CA" w:rsidRPr="00AA764A">
        <w:rPr>
          <w:b/>
          <w:bCs/>
          <w:sz w:val="24"/>
          <w:szCs w:val="24"/>
        </w:rPr>
        <w:t>Organizzazione Mondiale della Sanità</w:t>
      </w:r>
      <w:r w:rsidR="00734219" w:rsidRPr="00AA764A">
        <w:rPr>
          <w:rStyle w:val="Rimandonotaapidipagina"/>
          <w:b/>
          <w:bCs/>
          <w:sz w:val="24"/>
          <w:szCs w:val="24"/>
        </w:rPr>
        <w:footnoteReference w:id="2"/>
      </w:r>
      <w:r w:rsidR="00A658CA" w:rsidRPr="00063620">
        <w:rPr>
          <w:sz w:val="24"/>
          <w:szCs w:val="24"/>
        </w:rPr>
        <w:t xml:space="preserve">, </w:t>
      </w:r>
      <w:r w:rsidR="00012FF0" w:rsidRPr="00063620">
        <w:rPr>
          <w:sz w:val="24"/>
          <w:szCs w:val="24"/>
        </w:rPr>
        <w:t>a gennaio 2020</w:t>
      </w:r>
      <w:r w:rsidR="00A658CA" w:rsidRPr="00063620">
        <w:rPr>
          <w:sz w:val="24"/>
          <w:szCs w:val="24"/>
        </w:rPr>
        <w:t>,</w:t>
      </w:r>
      <w:r w:rsidR="00012FF0" w:rsidRPr="00063620">
        <w:rPr>
          <w:sz w:val="24"/>
          <w:szCs w:val="24"/>
        </w:rPr>
        <w:t xml:space="preserve"> </w:t>
      </w:r>
      <w:r w:rsidR="001D12F8" w:rsidRPr="00063620">
        <w:rPr>
          <w:sz w:val="24"/>
          <w:szCs w:val="24"/>
        </w:rPr>
        <w:t xml:space="preserve">aveva </w:t>
      </w:r>
      <w:r w:rsidR="00012FF0" w:rsidRPr="00063620">
        <w:rPr>
          <w:sz w:val="24"/>
          <w:szCs w:val="24"/>
        </w:rPr>
        <w:t xml:space="preserve">raccomandato </w:t>
      </w:r>
      <w:r w:rsidR="00A658CA" w:rsidRPr="00063620">
        <w:rPr>
          <w:sz w:val="24"/>
          <w:szCs w:val="24"/>
        </w:rPr>
        <w:t xml:space="preserve">di prevenire il tromboembolismo venoso </w:t>
      </w:r>
      <w:r w:rsidR="00404F69">
        <w:rPr>
          <w:sz w:val="24"/>
          <w:szCs w:val="24"/>
        </w:rPr>
        <w:t>nei</w:t>
      </w:r>
      <w:r w:rsidR="002C6860" w:rsidRPr="00063620">
        <w:rPr>
          <w:sz w:val="24"/>
          <w:szCs w:val="24"/>
        </w:rPr>
        <w:t xml:space="preserve"> </w:t>
      </w:r>
      <w:r w:rsidR="001C4BA1" w:rsidRPr="00063620">
        <w:rPr>
          <w:sz w:val="24"/>
          <w:szCs w:val="24"/>
        </w:rPr>
        <w:t>pazienti</w:t>
      </w:r>
      <w:r w:rsidR="00A658CA" w:rsidRPr="00063620">
        <w:rPr>
          <w:sz w:val="24"/>
          <w:szCs w:val="24"/>
        </w:rPr>
        <w:t xml:space="preserve"> </w:t>
      </w:r>
      <w:r w:rsidR="00404F69">
        <w:rPr>
          <w:sz w:val="24"/>
          <w:szCs w:val="24"/>
        </w:rPr>
        <w:t xml:space="preserve">con virus </w:t>
      </w:r>
      <w:r w:rsidR="00404F69">
        <w:rPr>
          <w:sz w:val="24"/>
          <w:szCs w:val="24"/>
        </w:rPr>
        <w:t xml:space="preserve">SARS-CoV-2 </w:t>
      </w:r>
      <w:r w:rsidR="00983720" w:rsidRPr="00063620">
        <w:rPr>
          <w:sz w:val="24"/>
          <w:szCs w:val="24"/>
        </w:rPr>
        <w:t xml:space="preserve">somministrando </w:t>
      </w:r>
      <w:r w:rsidR="00012FF0" w:rsidRPr="00063620">
        <w:rPr>
          <w:sz w:val="24"/>
          <w:szCs w:val="24"/>
        </w:rPr>
        <w:t>eparin</w:t>
      </w:r>
      <w:r w:rsidR="00313C1F" w:rsidRPr="00063620">
        <w:rPr>
          <w:sz w:val="24"/>
          <w:szCs w:val="24"/>
        </w:rPr>
        <w:t>a</w:t>
      </w:r>
      <w:r w:rsidR="00012FF0" w:rsidRPr="00063620">
        <w:rPr>
          <w:sz w:val="24"/>
          <w:szCs w:val="24"/>
        </w:rPr>
        <w:t xml:space="preserve">, preferibilmente a basso peso molecolare. </w:t>
      </w:r>
    </w:p>
    <w:p w14:paraId="0291E32B" w14:textId="17970FFB" w:rsidR="000A75D4" w:rsidRDefault="00C2718C" w:rsidP="00F51390">
      <w:pPr>
        <w:jc w:val="both"/>
        <w:rPr>
          <w:i/>
          <w:iCs/>
          <w:sz w:val="24"/>
          <w:szCs w:val="24"/>
        </w:rPr>
      </w:pPr>
      <w:r>
        <w:rPr>
          <w:i/>
          <w:iCs/>
          <w:sz w:val="24"/>
          <w:szCs w:val="24"/>
        </w:rPr>
        <w:t>“</w:t>
      </w:r>
      <w:r w:rsidR="00D0633D">
        <w:rPr>
          <w:i/>
          <w:iCs/>
          <w:sz w:val="24"/>
          <w:szCs w:val="24"/>
        </w:rPr>
        <w:t>Quando abbiamo progettato l</w:t>
      </w:r>
      <w:r w:rsidR="0054624F" w:rsidRPr="0054624F">
        <w:rPr>
          <w:i/>
          <w:iCs/>
          <w:sz w:val="24"/>
          <w:szCs w:val="24"/>
        </w:rPr>
        <w:t xml:space="preserve">o studio </w:t>
      </w:r>
      <w:r w:rsidR="00DB6E37">
        <w:rPr>
          <w:i/>
          <w:iCs/>
          <w:sz w:val="24"/>
          <w:szCs w:val="24"/>
        </w:rPr>
        <w:t xml:space="preserve">– </w:t>
      </w:r>
      <w:r w:rsidR="00DB6E37">
        <w:rPr>
          <w:sz w:val="24"/>
          <w:szCs w:val="24"/>
        </w:rPr>
        <w:t xml:space="preserve">spiega </w:t>
      </w:r>
      <w:r w:rsidR="00DB6E37" w:rsidRPr="0082497E">
        <w:rPr>
          <w:b/>
          <w:bCs/>
          <w:sz w:val="24"/>
          <w:szCs w:val="24"/>
        </w:rPr>
        <w:t>Andrea Stella</w:t>
      </w:r>
      <w:r w:rsidR="00DB6E37">
        <w:rPr>
          <w:sz w:val="24"/>
          <w:szCs w:val="24"/>
        </w:rPr>
        <w:t>,</w:t>
      </w:r>
      <w:r w:rsidR="00DB6E37" w:rsidRPr="0082497E">
        <w:rPr>
          <w:sz w:val="24"/>
          <w:szCs w:val="24"/>
        </w:rPr>
        <w:t xml:space="preserve"> </w:t>
      </w:r>
      <w:r w:rsidR="0069054E">
        <w:rPr>
          <w:sz w:val="24"/>
          <w:szCs w:val="24"/>
        </w:rPr>
        <w:t xml:space="preserve">già </w:t>
      </w:r>
      <w:r w:rsidR="00DB6E37" w:rsidRPr="0082497E">
        <w:rPr>
          <w:sz w:val="24"/>
          <w:szCs w:val="24"/>
        </w:rPr>
        <w:t>Ordinario di Chirurgia Vascolare all’Università di Bologna</w:t>
      </w:r>
      <w:r w:rsidR="00051553">
        <w:rPr>
          <w:sz w:val="24"/>
          <w:szCs w:val="24"/>
        </w:rPr>
        <w:t xml:space="preserve"> </w:t>
      </w:r>
      <w:r w:rsidR="00051553">
        <w:rPr>
          <w:i/>
          <w:iCs/>
          <w:sz w:val="24"/>
          <w:szCs w:val="24"/>
        </w:rPr>
        <w:t>–</w:t>
      </w:r>
      <w:r w:rsidR="00DB6E37" w:rsidRPr="0054624F">
        <w:rPr>
          <w:i/>
          <w:iCs/>
          <w:sz w:val="24"/>
          <w:szCs w:val="24"/>
        </w:rPr>
        <w:t xml:space="preserve"> </w:t>
      </w:r>
      <w:r w:rsidR="0054624F" w:rsidRPr="0054624F">
        <w:rPr>
          <w:i/>
          <w:iCs/>
          <w:sz w:val="24"/>
          <w:szCs w:val="24"/>
        </w:rPr>
        <w:t xml:space="preserve">erano </w:t>
      </w:r>
      <w:r w:rsidR="005E5CBF">
        <w:rPr>
          <w:i/>
          <w:iCs/>
          <w:sz w:val="24"/>
          <w:szCs w:val="24"/>
        </w:rPr>
        <w:t xml:space="preserve">tre </w:t>
      </w:r>
      <w:r w:rsidR="0054624F" w:rsidRPr="0054624F">
        <w:rPr>
          <w:i/>
          <w:iCs/>
          <w:sz w:val="24"/>
          <w:szCs w:val="24"/>
        </w:rPr>
        <w:t>i motivi per impiegare enoxaparina nel Covid-19: l</w:t>
      </w:r>
      <w:r w:rsidR="00064BEA">
        <w:rPr>
          <w:i/>
          <w:iCs/>
          <w:sz w:val="24"/>
          <w:szCs w:val="24"/>
        </w:rPr>
        <w:t xml:space="preserve">a sua </w:t>
      </w:r>
      <w:r w:rsidR="0054624F" w:rsidRPr="0054624F">
        <w:rPr>
          <w:i/>
          <w:iCs/>
          <w:sz w:val="24"/>
          <w:szCs w:val="24"/>
        </w:rPr>
        <w:t xml:space="preserve">azione anticoagulante, l’azione antinfiammatoria e </w:t>
      </w:r>
      <w:r w:rsidR="002A3BF1">
        <w:rPr>
          <w:i/>
          <w:iCs/>
          <w:sz w:val="24"/>
          <w:szCs w:val="24"/>
        </w:rPr>
        <w:t>di protezione dell’endotelio</w:t>
      </w:r>
      <w:r w:rsidR="00001E42">
        <w:rPr>
          <w:i/>
          <w:iCs/>
          <w:sz w:val="24"/>
          <w:szCs w:val="24"/>
        </w:rPr>
        <w:t xml:space="preserve">, </w:t>
      </w:r>
      <w:r w:rsidR="0054624F" w:rsidRPr="0054624F">
        <w:rPr>
          <w:i/>
          <w:iCs/>
          <w:sz w:val="24"/>
          <w:szCs w:val="24"/>
        </w:rPr>
        <w:t xml:space="preserve">le teoriche capacità antivirali che alcune ricerche </w:t>
      </w:r>
      <w:r w:rsidR="00BD6631">
        <w:rPr>
          <w:i/>
          <w:iCs/>
          <w:sz w:val="24"/>
          <w:szCs w:val="24"/>
        </w:rPr>
        <w:t xml:space="preserve">cinesi </w:t>
      </w:r>
      <w:r w:rsidR="0054624F" w:rsidRPr="0054624F">
        <w:rPr>
          <w:i/>
          <w:iCs/>
          <w:sz w:val="24"/>
          <w:szCs w:val="24"/>
        </w:rPr>
        <w:t>sembravano evidenziare.</w:t>
      </w:r>
      <w:r w:rsidR="00063620">
        <w:rPr>
          <w:sz w:val="24"/>
          <w:szCs w:val="24"/>
        </w:rPr>
        <w:t xml:space="preserve"> </w:t>
      </w:r>
      <w:r w:rsidR="003E77AF" w:rsidRPr="003E77AF">
        <w:rPr>
          <w:i/>
          <w:iCs/>
          <w:sz w:val="24"/>
          <w:szCs w:val="24"/>
        </w:rPr>
        <w:t xml:space="preserve">Nel corso della pandemia sono state pubblicate </w:t>
      </w:r>
      <w:r w:rsidR="003E77AF" w:rsidRPr="003E77AF">
        <w:rPr>
          <w:i/>
          <w:iCs/>
          <w:sz w:val="24"/>
          <w:szCs w:val="24"/>
        </w:rPr>
        <w:lastRenderedPageBreak/>
        <w:t xml:space="preserve">molte </w:t>
      </w:r>
      <w:r w:rsidR="00A40EA7">
        <w:rPr>
          <w:i/>
          <w:iCs/>
          <w:sz w:val="24"/>
          <w:szCs w:val="24"/>
        </w:rPr>
        <w:t>indagini</w:t>
      </w:r>
      <w:r w:rsidR="003E77AF" w:rsidRPr="003E77AF">
        <w:rPr>
          <w:i/>
          <w:iCs/>
          <w:sz w:val="24"/>
          <w:szCs w:val="24"/>
        </w:rPr>
        <w:t xml:space="preserve"> cliniche sull’impiego di questo farmaco </w:t>
      </w:r>
      <w:r w:rsidR="000438CE">
        <w:rPr>
          <w:i/>
          <w:iCs/>
          <w:sz w:val="24"/>
          <w:szCs w:val="24"/>
        </w:rPr>
        <w:t xml:space="preserve">contro il SARS-CoV-2 ma quasi tutte </w:t>
      </w:r>
      <w:r w:rsidR="00434258">
        <w:rPr>
          <w:i/>
          <w:iCs/>
          <w:sz w:val="24"/>
          <w:szCs w:val="24"/>
        </w:rPr>
        <w:t xml:space="preserve">si </w:t>
      </w:r>
      <w:r w:rsidR="000438CE">
        <w:rPr>
          <w:i/>
          <w:iCs/>
          <w:sz w:val="24"/>
          <w:szCs w:val="24"/>
        </w:rPr>
        <w:t xml:space="preserve">sono </w:t>
      </w:r>
      <w:r w:rsidR="00434258">
        <w:rPr>
          <w:i/>
          <w:iCs/>
          <w:sz w:val="24"/>
          <w:szCs w:val="24"/>
        </w:rPr>
        <w:t xml:space="preserve">concentrate </w:t>
      </w:r>
      <w:r w:rsidR="003E77AF" w:rsidRPr="003E77AF">
        <w:rPr>
          <w:i/>
          <w:iCs/>
          <w:sz w:val="24"/>
          <w:szCs w:val="24"/>
        </w:rPr>
        <w:t xml:space="preserve">su pazienti critici, ricoverati in terapia intensiva, evidenziando come nella fase avanzata della malattia la dose profilattica non </w:t>
      </w:r>
      <w:r w:rsidR="00434258">
        <w:rPr>
          <w:i/>
          <w:iCs/>
          <w:sz w:val="24"/>
          <w:szCs w:val="24"/>
        </w:rPr>
        <w:t xml:space="preserve">ne </w:t>
      </w:r>
      <w:r w:rsidR="003E77AF" w:rsidRPr="003E77AF">
        <w:rPr>
          <w:i/>
          <w:iCs/>
          <w:sz w:val="24"/>
          <w:szCs w:val="24"/>
        </w:rPr>
        <w:t>cambia</w:t>
      </w:r>
      <w:r w:rsidR="00434258">
        <w:rPr>
          <w:i/>
          <w:iCs/>
          <w:sz w:val="24"/>
          <w:szCs w:val="24"/>
        </w:rPr>
        <w:t>sse</w:t>
      </w:r>
      <w:r w:rsidR="003E77AF" w:rsidRPr="003E77AF">
        <w:rPr>
          <w:i/>
          <w:iCs/>
          <w:sz w:val="24"/>
          <w:szCs w:val="24"/>
        </w:rPr>
        <w:t xml:space="preserve"> il decorso.</w:t>
      </w:r>
      <w:r w:rsidR="00B05895">
        <w:rPr>
          <w:i/>
          <w:iCs/>
          <w:sz w:val="24"/>
          <w:szCs w:val="24"/>
        </w:rPr>
        <w:t xml:space="preserve"> </w:t>
      </w:r>
      <w:r w:rsidR="00E108BA">
        <w:rPr>
          <w:i/>
          <w:iCs/>
          <w:sz w:val="24"/>
          <w:szCs w:val="24"/>
        </w:rPr>
        <w:t>Al contrario, l</w:t>
      </w:r>
      <w:r w:rsidR="00B05895" w:rsidRPr="00B02856">
        <w:rPr>
          <w:i/>
          <w:iCs/>
          <w:sz w:val="24"/>
          <w:szCs w:val="24"/>
        </w:rPr>
        <w:t>o studio INHIXACOVID19</w:t>
      </w:r>
      <w:r w:rsidR="005243F8">
        <w:rPr>
          <w:i/>
          <w:iCs/>
          <w:sz w:val="24"/>
          <w:szCs w:val="24"/>
        </w:rPr>
        <w:t xml:space="preserve"> </w:t>
      </w:r>
      <w:r w:rsidR="00823BFA" w:rsidRPr="00B02856">
        <w:rPr>
          <w:i/>
          <w:iCs/>
          <w:sz w:val="24"/>
          <w:szCs w:val="24"/>
        </w:rPr>
        <w:t xml:space="preserve">è stato condotto su </w:t>
      </w:r>
      <w:r w:rsidR="00271A0F">
        <w:rPr>
          <w:i/>
          <w:iCs/>
          <w:sz w:val="24"/>
          <w:szCs w:val="24"/>
        </w:rPr>
        <w:t>soggetti</w:t>
      </w:r>
      <w:r w:rsidR="00823BFA" w:rsidRPr="00B02856">
        <w:rPr>
          <w:i/>
          <w:iCs/>
          <w:sz w:val="24"/>
          <w:szCs w:val="24"/>
        </w:rPr>
        <w:t xml:space="preserve"> ricoverati in uno stadio precoce, </w:t>
      </w:r>
      <w:r w:rsidR="0069054E" w:rsidRPr="00FE7084">
        <w:rPr>
          <w:i/>
          <w:iCs/>
          <w:sz w:val="24"/>
          <w:szCs w:val="24"/>
        </w:rPr>
        <w:t>moderat</w:t>
      </w:r>
      <w:r w:rsidR="005A1F6A" w:rsidRPr="00FE7084">
        <w:rPr>
          <w:i/>
          <w:iCs/>
          <w:sz w:val="24"/>
          <w:szCs w:val="24"/>
        </w:rPr>
        <w:t>o-</w:t>
      </w:r>
      <w:r w:rsidR="0069054E" w:rsidRPr="00FE7084">
        <w:rPr>
          <w:i/>
          <w:iCs/>
          <w:sz w:val="24"/>
          <w:szCs w:val="24"/>
        </w:rPr>
        <w:t>sever</w:t>
      </w:r>
      <w:r w:rsidR="005A1F6A" w:rsidRPr="00FE7084">
        <w:rPr>
          <w:i/>
          <w:iCs/>
          <w:sz w:val="24"/>
          <w:szCs w:val="24"/>
        </w:rPr>
        <w:t>o</w:t>
      </w:r>
      <w:r w:rsidR="0069054E" w:rsidRPr="00FE7084">
        <w:rPr>
          <w:i/>
          <w:iCs/>
          <w:sz w:val="24"/>
          <w:szCs w:val="24"/>
        </w:rPr>
        <w:t xml:space="preserve">, </w:t>
      </w:r>
      <w:r w:rsidR="006C24C3" w:rsidRPr="00FE7084">
        <w:rPr>
          <w:i/>
          <w:iCs/>
          <w:sz w:val="24"/>
          <w:szCs w:val="24"/>
        </w:rPr>
        <w:t>quando la complicanza trombotica non si è ancora svil</w:t>
      </w:r>
      <w:r w:rsidR="004F6B34" w:rsidRPr="00FE7084">
        <w:rPr>
          <w:i/>
          <w:iCs/>
          <w:sz w:val="24"/>
          <w:szCs w:val="24"/>
        </w:rPr>
        <w:t>uppata in modo eclatante</w:t>
      </w:r>
      <w:r w:rsidR="00B236ED" w:rsidRPr="00FE7084">
        <w:rPr>
          <w:i/>
          <w:iCs/>
          <w:sz w:val="24"/>
          <w:szCs w:val="24"/>
        </w:rPr>
        <w:t>,</w:t>
      </w:r>
      <w:r w:rsidR="004F6B34" w:rsidRPr="00FE7084">
        <w:rPr>
          <w:i/>
          <w:iCs/>
          <w:sz w:val="24"/>
          <w:szCs w:val="24"/>
        </w:rPr>
        <w:t xml:space="preserve"> </w:t>
      </w:r>
      <w:r w:rsidR="00F91FDE">
        <w:rPr>
          <w:i/>
          <w:iCs/>
          <w:sz w:val="24"/>
          <w:szCs w:val="24"/>
        </w:rPr>
        <w:t>e ha u</w:t>
      </w:r>
      <w:r w:rsidR="0069054E" w:rsidRPr="00FE7084">
        <w:rPr>
          <w:i/>
          <w:iCs/>
          <w:sz w:val="24"/>
          <w:szCs w:val="24"/>
        </w:rPr>
        <w:t>tilizza</w:t>
      </w:r>
      <w:r w:rsidR="00F91FDE">
        <w:rPr>
          <w:i/>
          <w:iCs/>
          <w:sz w:val="24"/>
          <w:szCs w:val="24"/>
        </w:rPr>
        <w:t>t</w:t>
      </w:r>
      <w:r w:rsidR="0069054E" w:rsidRPr="00FE7084">
        <w:rPr>
          <w:i/>
          <w:iCs/>
          <w:sz w:val="24"/>
          <w:szCs w:val="24"/>
        </w:rPr>
        <w:t xml:space="preserve">o </w:t>
      </w:r>
      <w:r w:rsidR="00823BFA" w:rsidRPr="00FE7084">
        <w:rPr>
          <w:i/>
          <w:iCs/>
          <w:sz w:val="24"/>
          <w:szCs w:val="24"/>
        </w:rPr>
        <w:t xml:space="preserve">una dose </w:t>
      </w:r>
      <w:r w:rsidR="00973CE7" w:rsidRPr="00FE7084">
        <w:rPr>
          <w:i/>
          <w:iCs/>
          <w:sz w:val="24"/>
          <w:szCs w:val="24"/>
        </w:rPr>
        <w:t>maggiore</w:t>
      </w:r>
      <w:r w:rsidR="00D874DA" w:rsidRPr="00FE7084">
        <w:rPr>
          <w:i/>
          <w:iCs/>
          <w:sz w:val="24"/>
          <w:szCs w:val="24"/>
        </w:rPr>
        <w:t xml:space="preserve"> di enoxaparina biosimilare, </w:t>
      </w:r>
      <w:r w:rsidR="00161316" w:rsidRPr="00FE7084">
        <w:rPr>
          <w:i/>
          <w:iCs/>
          <w:sz w:val="24"/>
          <w:szCs w:val="24"/>
        </w:rPr>
        <w:t>i</w:t>
      </w:r>
      <w:r w:rsidR="00D874DA" w:rsidRPr="00FE7084">
        <w:rPr>
          <w:i/>
          <w:iCs/>
          <w:sz w:val="24"/>
          <w:szCs w:val="24"/>
        </w:rPr>
        <w:t>n</w:t>
      </w:r>
      <w:r w:rsidR="00161316" w:rsidRPr="00FE7084">
        <w:rPr>
          <w:i/>
          <w:iCs/>
          <w:sz w:val="24"/>
          <w:szCs w:val="24"/>
        </w:rPr>
        <w:t xml:space="preserve"> gran parte </w:t>
      </w:r>
      <w:r w:rsidR="00823BFA" w:rsidRPr="00FE7084">
        <w:rPr>
          <w:i/>
          <w:iCs/>
          <w:sz w:val="24"/>
          <w:szCs w:val="24"/>
        </w:rPr>
        <w:t xml:space="preserve">dei </w:t>
      </w:r>
      <w:r w:rsidR="00C65509" w:rsidRPr="00FE7084">
        <w:rPr>
          <w:i/>
          <w:iCs/>
          <w:sz w:val="24"/>
          <w:szCs w:val="24"/>
        </w:rPr>
        <w:t>casi</w:t>
      </w:r>
      <w:r w:rsidR="00823BFA" w:rsidRPr="00FE7084">
        <w:rPr>
          <w:i/>
          <w:iCs/>
          <w:sz w:val="24"/>
          <w:szCs w:val="24"/>
        </w:rPr>
        <w:t xml:space="preserve"> </w:t>
      </w:r>
      <w:r w:rsidR="00D874DA" w:rsidRPr="00FE7084">
        <w:rPr>
          <w:i/>
          <w:iCs/>
          <w:sz w:val="24"/>
          <w:szCs w:val="24"/>
        </w:rPr>
        <w:t>pari a 80 mg</w:t>
      </w:r>
      <w:r w:rsidR="009B0CF3" w:rsidRPr="00FE7084">
        <w:rPr>
          <w:i/>
          <w:iCs/>
          <w:sz w:val="24"/>
          <w:szCs w:val="24"/>
        </w:rPr>
        <w:t>, confrontandola c</w:t>
      </w:r>
      <w:r w:rsidR="009B0CF3" w:rsidRPr="009B0CF3">
        <w:rPr>
          <w:i/>
          <w:iCs/>
          <w:sz w:val="24"/>
          <w:szCs w:val="24"/>
        </w:rPr>
        <w:t>on la dose di profilassi raccomandata dall</w:t>
      </w:r>
      <w:r w:rsidR="009B0CF3">
        <w:rPr>
          <w:i/>
          <w:iCs/>
          <w:sz w:val="24"/>
          <w:szCs w:val="24"/>
        </w:rPr>
        <w:t>’</w:t>
      </w:r>
      <w:r w:rsidR="009B0CF3" w:rsidRPr="009B0CF3">
        <w:rPr>
          <w:i/>
          <w:iCs/>
          <w:sz w:val="24"/>
          <w:szCs w:val="24"/>
        </w:rPr>
        <w:t>OMS</w:t>
      </w:r>
      <w:r w:rsidR="009B0CF3">
        <w:rPr>
          <w:i/>
          <w:iCs/>
          <w:sz w:val="24"/>
          <w:szCs w:val="24"/>
        </w:rPr>
        <w:t>”.</w:t>
      </w:r>
    </w:p>
    <w:p w14:paraId="18645C09" w14:textId="119A6310" w:rsidR="007931FD" w:rsidRPr="001606B2" w:rsidRDefault="000E6FDA" w:rsidP="00F51390">
      <w:pPr>
        <w:jc w:val="both"/>
        <w:rPr>
          <w:sz w:val="24"/>
          <w:szCs w:val="24"/>
        </w:rPr>
      </w:pPr>
      <w:r w:rsidRPr="001606B2">
        <w:rPr>
          <w:sz w:val="24"/>
          <w:szCs w:val="24"/>
        </w:rPr>
        <w:t xml:space="preserve">I dati emersi dal trial sono molto interessanti, </w:t>
      </w:r>
      <w:r w:rsidR="00B370A1" w:rsidRPr="001606B2">
        <w:rPr>
          <w:sz w:val="24"/>
          <w:szCs w:val="24"/>
        </w:rPr>
        <w:t xml:space="preserve">sia </w:t>
      </w:r>
      <w:r w:rsidRPr="001606B2">
        <w:rPr>
          <w:sz w:val="24"/>
          <w:szCs w:val="24"/>
        </w:rPr>
        <w:t xml:space="preserve">sul fronte della sicurezza </w:t>
      </w:r>
      <w:r w:rsidR="00B370A1" w:rsidRPr="001606B2">
        <w:rPr>
          <w:sz w:val="24"/>
          <w:szCs w:val="24"/>
        </w:rPr>
        <w:t>ch</w:t>
      </w:r>
      <w:r w:rsidRPr="001606B2">
        <w:rPr>
          <w:sz w:val="24"/>
          <w:szCs w:val="24"/>
        </w:rPr>
        <w:t xml:space="preserve">e </w:t>
      </w:r>
      <w:r w:rsidR="00B370A1" w:rsidRPr="001606B2">
        <w:rPr>
          <w:sz w:val="24"/>
          <w:szCs w:val="24"/>
        </w:rPr>
        <w:t>del</w:t>
      </w:r>
      <w:r w:rsidRPr="001606B2">
        <w:rPr>
          <w:sz w:val="24"/>
          <w:szCs w:val="24"/>
        </w:rPr>
        <w:t>l'efficacia clinica,</w:t>
      </w:r>
      <w:r w:rsidR="00B370A1" w:rsidRPr="001606B2">
        <w:rPr>
          <w:sz w:val="24"/>
          <w:szCs w:val="24"/>
        </w:rPr>
        <w:t xml:space="preserve"> e </w:t>
      </w:r>
      <w:r w:rsidR="007931FD" w:rsidRPr="001606B2">
        <w:rPr>
          <w:sz w:val="24"/>
          <w:szCs w:val="24"/>
        </w:rPr>
        <w:t>suggeriscono un ruolo del</w:t>
      </w:r>
      <w:r w:rsidR="0071447F" w:rsidRPr="001606B2">
        <w:rPr>
          <w:sz w:val="24"/>
          <w:szCs w:val="24"/>
        </w:rPr>
        <w:t xml:space="preserve"> farmaco </w:t>
      </w:r>
      <w:r w:rsidR="007931FD" w:rsidRPr="001606B2">
        <w:rPr>
          <w:sz w:val="24"/>
          <w:szCs w:val="24"/>
        </w:rPr>
        <w:t>nel limitare l'azione patogena del virus</w:t>
      </w:r>
      <w:r w:rsidR="00061BEA" w:rsidRPr="001606B2">
        <w:rPr>
          <w:sz w:val="24"/>
          <w:szCs w:val="24"/>
        </w:rPr>
        <w:t>,</w:t>
      </w:r>
      <w:r w:rsidR="00424F05" w:rsidRPr="001606B2">
        <w:rPr>
          <w:sz w:val="24"/>
          <w:szCs w:val="24"/>
        </w:rPr>
        <w:t xml:space="preserve"> se si interviene</w:t>
      </w:r>
      <w:r w:rsidR="007931FD" w:rsidRPr="001606B2">
        <w:rPr>
          <w:sz w:val="24"/>
          <w:szCs w:val="24"/>
        </w:rPr>
        <w:t xml:space="preserve"> </w:t>
      </w:r>
      <w:r w:rsidR="00061BEA" w:rsidRPr="001606B2">
        <w:rPr>
          <w:sz w:val="24"/>
          <w:szCs w:val="24"/>
        </w:rPr>
        <w:t xml:space="preserve">prima che </w:t>
      </w:r>
      <w:r w:rsidR="00A15AA3">
        <w:rPr>
          <w:sz w:val="24"/>
          <w:szCs w:val="24"/>
        </w:rPr>
        <w:t>il paziente</w:t>
      </w:r>
      <w:r w:rsidR="00061BEA" w:rsidRPr="001606B2">
        <w:rPr>
          <w:sz w:val="24"/>
          <w:szCs w:val="24"/>
        </w:rPr>
        <w:t xml:space="preserve"> raggiunga lo stadio critico.</w:t>
      </w:r>
    </w:p>
    <w:p w14:paraId="09A151EC" w14:textId="59606B8A" w:rsidR="003149A0" w:rsidRPr="003149A0" w:rsidRDefault="003149A0" w:rsidP="003149A0">
      <w:pPr>
        <w:jc w:val="both"/>
        <w:rPr>
          <w:rFonts w:ascii="Calibri" w:eastAsia="Arial Unicode MS" w:hAnsi="Calibri" w:cs="Calibri"/>
          <w:i/>
          <w:iCs/>
          <w:sz w:val="24"/>
          <w:szCs w:val="24"/>
        </w:rPr>
      </w:pPr>
      <w:r>
        <w:rPr>
          <w:rFonts w:ascii="Calibri" w:hAnsi="Calibri" w:cs="Calibri"/>
          <w:i/>
          <w:iCs/>
          <w:sz w:val="24"/>
          <w:szCs w:val="24"/>
        </w:rPr>
        <w:t>“</w:t>
      </w:r>
      <w:r w:rsidRPr="003149A0">
        <w:rPr>
          <w:rFonts w:ascii="Calibri" w:hAnsi="Calibri" w:cs="Calibri"/>
          <w:i/>
          <w:iCs/>
          <w:sz w:val="24"/>
          <w:szCs w:val="24"/>
        </w:rPr>
        <w:t xml:space="preserve">I risultati più </w:t>
      </w:r>
      <w:r w:rsidR="00B85BB6">
        <w:rPr>
          <w:rFonts w:ascii="Calibri" w:hAnsi="Calibri" w:cs="Calibri"/>
          <w:i/>
          <w:iCs/>
          <w:sz w:val="24"/>
          <w:szCs w:val="24"/>
        </w:rPr>
        <w:t>i</w:t>
      </w:r>
      <w:r w:rsidR="002E2E1F">
        <w:rPr>
          <w:rFonts w:ascii="Calibri" w:hAnsi="Calibri" w:cs="Calibri"/>
          <w:i/>
          <w:iCs/>
          <w:sz w:val="24"/>
          <w:szCs w:val="24"/>
        </w:rPr>
        <w:t>ncoraggianti</w:t>
      </w:r>
      <w:r w:rsidRPr="003149A0">
        <w:rPr>
          <w:rFonts w:ascii="Calibri" w:hAnsi="Calibri" w:cs="Calibri"/>
          <w:i/>
          <w:iCs/>
          <w:sz w:val="24"/>
          <w:szCs w:val="24"/>
        </w:rPr>
        <w:t xml:space="preserve"> riguardano il decorso clinico della </w:t>
      </w:r>
      <w:r w:rsidR="003B3F1E">
        <w:rPr>
          <w:rFonts w:ascii="Calibri" w:hAnsi="Calibri" w:cs="Calibri"/>
          <w:i/>
          <w:iCs/>
          <w:sz w:val="24"/>
          <w:szCs w:val="24"/>
        </w:rPr>
        <w:t>patologia</w:t>
      </w:r>
      <w:r w:rsidRPr="003149A0">
        <w:rPr>
          <w:rFonts w:ascii="Calibri" w:hAnsi="Calibri" w:cs="Calibri"/>
          <w:i/>
          <w:iCs/>
          <w:sz w:val="24"/>
          <w:szCs w:val="24"/>
        </w:rPr>
        <w:t xml:space="preserve"> e la durata del ricovero</w:t>
      </w:r>
      <w:r>
        <w:rPr>
          <w:rFonts w:ascii="Calibri" w:hAnsi="Calibri" w:cs="Calibri"/>
          <w:i/>
          <w:iCs/>
          <w:sz w:val="24"/>
          <w:szCs w:val="24"/>
        </w:rPr>
        <w:t xml:space="preserve">”, </w:t>
      </w:r>
      <w:r w:rsidRPr="003149A0">
        <w:rPr>
          <w:rFonts w:ascii="Calibri" w:hAnsi="Calibri" w:cs="Calibri"/>
          <w:sz w:val="24"/>
          <w:szCs w:val="24"/>
        </w:rPr>
        <w:t xml:space="preserve">illustra </w:t>
      </w:r>
      <w:r w:rsidRPr="003149A0">
        <w:rPr>
          <w:rFonts w:ascii="Calibri" w:hAnsi="Calibri" w:cs="Calibri"/>
          <w:b/>
          <w:bCs/>
          <w:sz w:val="24"/>
          <w:szCs w:val="24"/>
        </w:rPr>
        <w:t>Pierluigi Viale</w:t>
      </w:r>
      <w:r w:rsidRPr="003149A0">
        <w:rPr>
          <w:rFonts w:ascii="Calibri" w:hAnsi="Calibri" w:cs="Calibri"/>
          <w:sz w:val="24"/>
          <w:szCs w:val="24"/>
        </w:rPr>
        <w:t>, Ordinario di Malattie Infettive all’Università di Bologna, Direttore U</w:t>
      </w:r>
      <w:r w:rsidR="003A317A">
        <w:rPr>
          <w:rFonts w:ascii="Calibri" w:hAnsi="Calibri" w:cs="Calibri"/>
          <w:sz w:val="24"/>
          <w:szCs w:val="24"/>
        </w:rPr>
        <w:t xml:space="preserve">nità </w:t>
      </w:r>
      <w:r w:rsidR="008830DE">
        <w:rPr>
          <w:rFonts w:ascii="Calibri" w:hAnsi="Calibri" w:cs="Calibri"/>
          <w:sz w:val="24"/>
          <w:szCs w:val="24"/>
        </w:rPr>
        <w:t>O</w:t>
      </w:r>
      <w:r w:rsidR="003A317A">
        <w:rPr>
          <w:rFonts w:ascii="Calibri" w:hAnsi="Calibri" w:cs="Calibri"/>
          <w:sz w:val="24"/>
          <w:szCs w:val="24"/>
        </w:rPr>
        <w:t>perativa</w:t>
      </w:r>
      <w:r w:rsidR="008830DE">
        <w:rPr>
          <w:rFonts w:ascii="Calibri" w:hAnsi="Calibri" w:cs="Calibri"/>
          <w:sz w:val="24"/>
          <w:szCs w:val="24"/>
        </w:rPr>
        <w:t xml:space="preserve"> di</w:t>
      </w:r>
      <w:r w:rsidRPr="003149A0">
        <w:rPr>
          <w:rFonts w:ascii="Calibri" w:hAnsi="Calibri" w:cs="Calibri"/>
          <w:sz w:val="24"/>
          <w:szCs w:val="24"/>
        </w:rPr>
        <w:t xml:space="preserve"> Malattie Infettive </w:t>
      </w:r>
      <w:r w:rsidR="005E2FB0">
        <w:rPr>
          <w:rFonts w:ascii="Calibri" w:hAnsi="Calibri" w:cs="Calibri"/>
          <w:sz w:val="24"/>
          <w:szCs w:val="24"/>
        </w:rPr>
        <w:t>a</w:t>
      </w:r>
      <w:r w:rsidRPr="003149A0">
        <w:rPr>
          <w:rFonts w:ascii="Calibri" w:hAnsi="Calibri" w:cs="Calibri"/>
          <w:sz w:val="24"/>
          <w:szCs w:val="24"/>
        </w:rPr>
        <w:t>l Policlinico Sant'Orsola-Malpighi e coordinatore dello studio.</w:t>
      </w:r>
      <w:r w:rsidRPr="003149A0">
        <w:rPr>
          <w:rFonts w:ascii="Calibri" w:hAnsi="Calibri" w:cs="Calibri"/>
          <w:i/>
          <w:iCs/>
          <w:sz w:val="24"/>
          <w:szCs w:val="24"/>
        </w:rPr>
        <w:t xml:space="preserve"> </w:t>
      </w:r>
      <w:r>
        <w:rPr>
          <w:rFonts w:ascii="Calibri" w:hAnsi="Calibri" w:cs="Calibri"/>
          <w:i/>
          <w:iCs/>
          <w:sz w:val="24"/>
          <w:szCs w:val="24"/>
        </w:rPr>
        <w:t>“</w:t>
      </w:r>
      <w:r w:rsidR="00374F95" w:rsidRPr="00374F95">
        <w:rPr>
          <w:rFonts w:ascii="Calibri" w:hAnsi="Calibri" w:cs="Calibri"/>
          <w:i/>
          <w:iCs/>
          <w:sz w:val="24"/>
          <w:szCs w:val="24"/>
        </w:rPr>
        <w:t xml:space="preserve">Tra la visita 1 e la visita 3 al 14° giorno, </w:t>
      </w:r>
      <w:r w:rsidR="00374F95">
        <w:rPr>
          <w:rFonts w:ascii="Calibri" w:hAnsi="Calibri" w:cs="Calibri"/>
          <w:i/>
          <w:iCs/>
          <w:sz w:val="24"/>
          <w:szCs w:val="24"/>
        </w:rPr>
        <w:t xml:space="preserve">è </w:t>
      </w:r>
      <w:r w:rsidRPr="003149A0">
        <w:rPr>
          <w:rFonts w:ascii="Calibri" w:hAnsi="Calibri" w:cs="Calibri"/>
          <w:i/>
          <w:iCs/>
          <w:sz w:val="24"/>
          <w:szCs w:val="24"/>
        </w:rPr>
        <w:t>rilevante il numero di pazienti che migliora</w:t>
      </w:r>
      <w:r w:rsidR="000D7983">
        <w:rPr>
          <w:rFonts w:ascii="Calibri" w:hAnsi="Calibri" w:cs="Calibri"/>
          <w:i/>
          <w:iCs/>
          <w:sz w:val="24"/>
          <w:szCs w:val="24"/>
        </w:rPr>
        <w:t>no</w:t>
      </w:r>
      <w:r w:rsidRPr="003149A0">
        <w:rPr>
          <w:rFonts w:ascii="Calibri" w:hAnsi="Calibri" w:cs="Calibri"/>
          <w:i/>
          <w:iCs/>
          <w:sz w:val="24"/>
          <w:szCs w:val="24"/>
        </w:rPr>
        <w:t xml:space="preserve"> le proprie condizioni, passando a </w:t>
      </w:r>
      <w:r w:rsidRPr="003226B0">
        <w:rPr>
          <w:rFonts w:ascii="Calibri" w:hAnsi="Calibri" w:cs="Calibri"/>
          <w:b/>
          <w:bCs/>
          <w:i/>
          <w:iCs/>
          <w:sz w:val="24"/>
          <w:szCs w:val="24"/>
        </w:rPr>
        <w:t>uno stadio più l</w:t>
      </w:r>
      <w:r w:rsidR="00374F95" w:rsidRPr="003226B0">
        <w:rPr>
          <w:rFonts w:ascii="Calibri" w:hAnsi="Calibri" w:cs="Calibri"/>
          <w:b/>
          <w:bCs/>
          <w:i/>
          <w:iCs/>
          <w:sz w:val="24"/>
          <w:szCs w:val="24"/>
        </w:rPr>
        <w:t>ieve</w:t>
      </w:r>
      <w:r w:rsidRPr="003226B0">
        <w:rPr>
          <w:rFonts w:ascii="Calibri" w:hAnsi="Calibri" w:cs="Calibri"/>
          <w:b/>
          <w:bCs/>
          <w:i/>
          <w:iCs/>
          <w:sz w:val="24"/>
          <w:szCs w:val="24"/>
        </w:rPr>
        <w:t xml:space="preserve"> della malattia</w:t>
      </w:r>
      <w:r w:rsidR="008F0838" w:rsidRPr="003226B0">
        <w:rPr>
          <w:rFonts w:ascii="Calibri" w:hAnsi="Calibri" w:cs="Calibri"/>
          <w:b/>
          <w:bCs/>
          <w:i/>
          <w:iCs/>
          <w:sz w:val="24"/>
          <w:szCs w:val="24"/>
        </w:rPr>
        <w:t xml:space="preserve">: </w:t>
      </w:r>
      <w:r w:rsidR="000D7983" w:rsidRPr="003226B0">
        <w:rPr>
          <w:rFonts w:ascii="Calibri" w:hAnsi="Calibri" w:cs="Calibri"/>
          <w:b/>
          <w:bCs/>
          <w:i/>
          <w:iCs/>
          <w:sz w:val="24"/>
          <w:szCs w:val="24"/>
        </w:rPr>
        <w:t xml:space="preserve">65,3% nel </w:t>
      </w:r>
      <w:r w:rsidRPr="003226B0">
        <w:rPr>
          <w:rFonts w:ascii="Calibri" w:hAnsi="Calibri" w:cs="Calibri"/>
          <w:b/>
          <w:bCs/>
          <w:i/>
          <w:iCs/>
          <w:sz w:val="24"/>
          <w:szCs w:val="24"/>
        </w:rPr>
        <w:t>gruppo interventistico</w:t>
      </w:r>
      <w:r w:rsidR="00301393">
        <w:rPr>
          <w:rFonts w:ascii="Calibri" w:hAnsi="Calibri" w:cs="Calibri"/>
          <w:i/>
          <w:iCs/>
          <w:sz w:val="24"/>
          <w:szCs w:val="24"/>
        </w:rPr>
        <w:t>,</w:t>
      </w:r>
      <w:r w:rsidRPr="003149A0">
        <w:rPr>
          <w:rFonts w:ascii="Calibri" w:hAnsi="Calibri" w:cs="Calibri"/>
          <w:i/>
          <w:iCs/>
          <w:sz w:val="24"/>
          <w:szCs w:val="24"/>
        </w:rPr>
        <w:t xml:space="preserve"> </w:t>
      </w:r>
      <w:r w:rsidR="000D7983" w:rsidRPr="008110D9">
        <w:rPr>
          <w:rFonts w:ascii="Calibri" w:hAnsi="Calibri" w:cs="Calibri"/>
          <w:b/>
          <w:bCs/>
          <w:i/>
          <w:iCs/>
          <w:sz w:val="24"/>
          <w:szCs w:val="24"/>
        </w:rPr>
        <w:t>contro 52,2% del</w:t>
      </w:r>
      <w:r w:rsidRPr="008110D9">
        <w:rPr>
          <w:rFonts w:ascii="Calibri" w:hAnsi="Calibri" w:cs="Calibri"/>
          <w:b/>
          <w:bCs/>
          <w:i/>
          <w:iCs/>
          <w:sz w:val="24"/>
          <w:szCs w:val="24"/>
        </w:rPr>
        <w:t xml:space="preserve"> gruppo </w:t>
      </w:r>
      <w:r w:rsidR="00B50B5A" w:rsidRPr="008110D9">
        <w:rPr>
          <w:rFonts w:ascii="Calibri" w:hAnsi="Calibri" w:cs="Calibri"/>
          <w:b/>
          <w:bCs/>
          <w:i/>
          <w:iCs/>
          <w:sz w:val="24"/>
          <w:szCs w:val="24"/>
        </w:rPr>
        <w:t>con dose di profilassi</w:t>
      </w:r>
      <w:r w:rsidRPr="003149A0">
        <w:rPr>
          <w:rFonts w:ascii="Calibri" w:hAnsi="Calibri" w:cs="Calibri"/>
          <w:i/>
          <w:iCs/>
          <w:sz w:val="24"/>
          <w:szCs w:val="24"/>
        </w:rPr>
        <w:t xml:space="preserve">. I </w:t>
      </w:r>
      <w:r w:rsidR="000726C4">
        <w:rPr>
          <w:rFonts w:ascii="Calibri" w:hAnsi="Calibri" w:cs="Calibri"/>
          <w:i/>
          <w:iCs/>
          <w:sz w:val="24"/>
          <w:szCs w:val="24"/>
        </w:rPr>
        <w:t>soggetti</w:t>
      </w:r>
      <w:r w:rsidRPr="003149A0">
        <w:rPr>
          <w:rFonts w:ascii="Calibri" w:hAnsi="Calibri" w:cs="Calibri"/>
          <w:i/>
          <w:iCs/>
          <w:sz w:val="24"/>
          <w:szCs w:val="24"/>
        </w:rPr>
        <w:t xml:space="preserve"> trattati con enoxaparina biosimilare </w:t>
      </w:r>
      <w:r w:rsidR="003226B0">
        <w:rPr>
          <w:rFonts w:ascii="Calibri" w:hAnsi="Calibri" w:cs="Calibri"/>
          <w:i/>
          <w:iCs/>
          <w:sz w:val="24"/>
          <w:szCs w:val="24"/>
        </w:rPr>
        <w:t>a dos</w:t>
      </w:r>
      <w:r w:rsidR="005F3B52">
        <w:rPr>
          <w:rFonts w:ascii="Calibri" w:hAnsi="Calibri" w:cs="Calibri"/>
          <w:i/>
          <w:iCs/>
          <w:sz w:val="24"/>
          <w:szCs w:val="24"/>
        </w:rPr>
        <w:t>e</w:t>
      </w:r>
      <w:r w:rsidR="003226B0">
        <w:rPr>
          <w:rFonts w:ascii="Calibri" w:hAnsi="Calibri" w:cs="Calibri"/>
          <w:i/>
          <w:iCs/>
          <w:sz w:val="24"/>
          <w:szCs w:val="24"/>
        </w:rPr>
        <w:t xml:space="preserve"> </w:t>
      </w:r>
      <w:r w:rsidR="00CB3CE0">
        <w:rPr>
          <w:rFonts w:ascii="Calibri" w:hAnsi="Calibri" w:cs="Calibri"/>
          <w:i/>
          <w:iCs/>
          <w:sz w:val="24"/>
          <w:szCs w:val="24"/>
        </w:rPr>
        <w:t>intermedia</w:t>
      </w:r>
      <w:r w:rsidRPr="003149A0">
        <w:rPr>
          <w:rFonts w:ascii="Calibri" w:hAnsi="Calibri" w:cs="Calibri"/>
          <w:i/>
          <w:iCs/>
          <w:sz w:val="24"/>
          <w:szCs w:val="24"/>
        </w:rPr>
        <w:t xml:space="preserve"> hanno anche una </w:t>
      </w:r>
      <w:r w:rsidRPr="008110D9">
        <w:rPr>
          <w:rFonts w:ascii="Calibri" w:hAnsi="Calibri" w:cs="Calibri"/>
          <w:b/>
          <w:bCs/>
          <w:i/>
          <w:iCs/>
          <w:sz w:val="24"/>
          <w:szCs w:val="24"/>
        </w:rPr>
        <w:t>riduzione statisticamente significativa della durata del ricovero: 8-16 giorni</w:t>
      </w:r>
      <w:r w:rsidR="000726C4" w:rsidRPr="008110D9">
        <w:rPr>
          <w:rFonts w:ascii="Calibri" w:hAnsi="Calibri" w:cs="Calibri"/>
          <w:b/>
          <w:bCs/>
          <w:i/>
          <w:iCs/>
          <w:sz w:val="24"/>
          <w:szCs w:val="24"/>
        </w:rPr>
        <w:t>, contro</w:t>
      </w:r>
      <w:r w:rsidRPr="008110D9">
        <w:rPr>
          <w:rFonts w:ascii="Calibri" w:hAnsi="Calibri" w:cs="Calibri"/>
          <w:b/>
          <w:bCs/>
          <w:i/>
          <w:iCs/>
          <w:sz w:val="24"/>
          <w:szCs w:val="24"/>
        </w:rPr>
        <w:t xml:space="preserve"> 11-22 giorni </w:t>
      </w:r>
      <w:r w:rsidR="0069054E" w:rsidRPr="00AA4821">
        <w:rPr>
          <w:rFonts w:ascii="Calibri" w:hAnsi="Calibri" w:cs="Calibri"/>
          <w:b/>
          <w:bCs/>
          <w:i/>
          <w:iCs/>
          <w:sz w:val="24"/>
          <w:szCs w:val="24"/>
        </w:rPr>
        <w:t xml:space="preserve">nel gruppo </w:t>
      </w:r>
      <w:r w:rsidR="004922C9" w:rsidRPr="00AA4821">
        <w:rPr>
          <w:rFonts w:ascii="Calibri" w:hAnsi="Calibri" w:cs="Calibri"/>
          <w:b/>
          <w:bCs/>
          <w:i/>
          <w:iCs/>
          <w:sz w:val="24"/>
          <w:szCs w:val="24"/>
        </w:rPr>
        <w:t>di</w:t>
      </w:r>
      <w:r w:rsidR="004922C9" w:rsidRPr="008110D9">
        <w:rPr>
          <w:rFonts w:ascii="Calibri" w:hAnsi="Calibri" w:cs="Calibri"/>
          <w:b/>
          <w:bCs/>
          <w:i/>
          <w:iCs/>
          <w:sz w:val="24"/>
          <w:szCs w:val="24"/>
        </w:rPr>
        <w:t xml:space="preserve"> controllo</w:t>
      </w:r>
      <w:r w:rsidRPr="003149A0">
        <w:rPr>
          <w:rFonts w:ascii="Calibri" w:hAnsi="Calibri" w:cs="Calibri"/>
          <w:i/>
          <w:iCs/>
          <w:sz w:val="24"/>
          <w:szCs w:val="24"/>
        </w:rPr>
        <w:t>.</w:t>
      </w:r>
      <w:r w:rsidR="000726C4">
        <w:rPr>
          <w:rFonts w:ascii="Calibri" w:hAnsi="Calibri" w:cs="Calibri"/>
          <w:i/>
          <w:iCs/>
          <w:sz w:val="24"/>
          <w:szCs w:val="24"/>
        </w:rPr>
        <w:t xml:space="preserve"> </w:t>
      </w:r>
      <w:r w:rsidR="00B656C9">
        <w:rPr>
          <w:rFonts w:ascii="Calibri" w:hAnsi="Calibri" w:cs="Calibri"/>
          <w:i/>
          <w:iCs/>
          <w:sz w:val="24"/>
          <w:szCs w:val="24"/>
        </w:rPr>
        <w:t xml:space="preserve">Inoltre, </w:t>
      </w:r>
      <w:r w:rsidR="00B656C9" w:rsidRPr="00B656C9">
        <w:rPr>
          <w:rFonts w:ascii="Calibri" w:hAnsi="Calibri" w:cs="Calibri"/>
          <w:i/>
          <w:iCs/>
          <w:sz w:val="24"/>
          <w:szCs w:val="24"/>
        </w:rPr>
        <w:t>l’aumento della dose di enoxaparina è risultato sicuro</w:t>
      </w:r>
      <w:r w:rsidR="00B656C9">
        <w:rPr>
          <w:rFonts w:ascii="Calibri" w:hAnsi="Calibri" w:cs="Calibri"/>
          <w:i/>
          <w:iCs/>
          <w:sz w:val="24"/>
          <w:szCs w:val="24"/>
        </w:rPr>
        <w:t xml:space="preserve">: nel gruppo </w:t>
      </w:r>
      <w:r w:rsidR="00B656C9" w:rsidRPr="00B656C9">
        <w:rPr>
          <w:rFonts w:ascii="Calibri" w:hAnsi="Calibri" w:cs="Calibri"/>
          <w:i/>
          <w:iCs/>
          <w:sz w:val="24"/>
          <w:szCs w:val="24"/>
        </w:rPr>
        <w:t xml:space="preserve">interventistico si è </w:t>
      </w:r>
      <w:r w:rsidR="00944A07">
        <w:rPr>
          <w:rFonts w:ascii="Calibri" w:hAnsi="Calibri" w:cs="Calibri"/>
          <w:i/>
          <w:iCs/>
          <w:sz w:val="24"/>
          <w:szCs w:val="24"/>
        </w:rPr>
        <w:t>avuto</w:t>
      </w:r>
      <w:r w:rsidR="00B656C9" w:rsidRPr="00B656C9">
        <w:rPr>
          <w:rFonts w:ascii="Calibri" w:hAnsi="Calibri" w:cs="Calibri"/>
          <w:i/>
          <w:iCs/>
          <w:sz w:val="24"/>
          <w:szCs w:val="24"/>
        </w:rPr>
        <w:t xml:space="preserve"> un solo evento di sanguinamento maggiore</w:t>
      </w:r>
      <w:r w:rsidR="00B656C9">
        <w:rPr>
          <w:rFonts w:ascii="Calibri" w:hAnsi="Calibri" w:cs="Calibri"/>
          <w:i/>
          <w:iCs/>
          <w:sz w:val="24"/>
          <w:szCs w:val="24"/>
        </w:rPr>
        <w:t xml:space="preserve">, </w:t>
      </w:r>
      <w:r w:rsidR="00FF2854">
        <w:rPr>
          <w:rFonts w:ascii="Calibri" w:hAnsi="Calibri" w:cs="Calibri"/>
          <w:i/>
          <w:iCs/>
          <w:sz w:val="24"/>
          <w:szCs w:val="24"/>
        </w:rPr>
        <w:t xml:space="preserve">che non ha comportato </w:t>
      </w:r>
      <w:r w:rsidR="00B656C9">
        <w:rPr>
          <w:rFonts w:ascii="Calibri" w:hAnsi="Calibri" w:cs="Calibri"/>
          <w:i/>
          <w:iCs/>
          <w:sz w:val="24"/>
          <w:szCs w:val="24"/>
        </w:rPr>
        <w:t>danni per il paziente.</w:t>
      </w:r>
      <w:r w:rsidR="004901BF">
        <w:rPr>
          <w:rFonts w:ascii="Calibri" w:hAnsi="Calibri" w:cs="Calibri"/>
          <w:i/>
          <w:iCs/>
          <w:sz w:val="24"/>
          <w:szCs w:val="24"/>
        </w:rPr>
        <w:t xml:space="preserve"> </w:t>
      </w:r>
      <w:r w:rsidR="00A605AA">
        <w:rPr>
          <w:rFonts w:ascii="Calibri" w:hAnsi="Calibri" w:cs="Calibri"/>
          <w:i/>
          <w:iCs/>
          <w:sz w:val="24"/>
          <w:szCs w:val="24"/>
        </w:rPr>
        <w:t>Q</w:t>
      </w:r>
      <w:r w:rsidR="00A053D4" w:rsidRPr="00A053D4">
        <w:rPr>
          <w:rFonts w:ascii="Calibri" w:hAnsi="Calibri" w:cs="Calibri"/>
          <w:i/>
          <w:iCs/>
          <w:sz w:val="24"/>
          <w:szCs w:val="24"/>
        </w:rPr>
        <w:t>uest</w:t>
      </w:r>
      <w:r w:rsidR="00A053D4">
        <w:rPr>
          <w:rFonts w:ascii="Calibri" w:hAnsi="Calibri" w:cs="Calibri"/>
          <w:i/>
          <w:iCs/>
          <w:sz w:val="24"/>
          <w:szCs w:val="24"/>
        </w:rPr>
        <w:t xml:space="preserve">o trial </w:t>
      </w:r>
      <w:r w:rsidR="00A605AA">
        <w:rPr>
          <w:i/>
          <w:iCs/>
          <w:sz w:val="24"/>
          <w:szCs w:val="24"/>
        </w:rPr>
        <w:t>–</w:t>
      </w:r>
      <w:r w:rsidR="007F7343">
        <w:rPr>
          <w:i/>
          <w:iCs/>
          <w:sz w:val="24"/>
          <w:szCs w:val="24"/>
        </w:rPr>
        <w:t xml:space="preserve"> </w:t>
      </w:r>
      <w:r w:rsidR="00A605AA" w:rsidRPr="00944F19">
        <w:rPr>
          <w:sz w:val="24"/>
          <w:szCs w:val="24"/>
        </w:rPr>
        <w:t>aggiunge Viale –</w:t>
      </w:r>
      <w:r w:rsidR="00A605AA">
        <w:rPr>
          <w:i/>
          <w:iCs/>
          <w:sz w:val="24"/>
          <w:szCs w:val="24"/>
        </w:rPr>
        <w:t xml:space="preserve"> </w:t>
      </w:r>
      <w:r w:rsidR="00A053D4">
        <w:rPr>
          <w:rFonts w:ascii="Calibri" w:hAnsi="Calibri" w:cs="Calibri"/>
          <w:i/>
          <w:iCs/>
          <w:sz w:val="24"/>
          <w:szCs w:val="24"/>
        </w:rPr>
        <w:t xml:space="preserve">fornisce </w:t>
      </w:r>
      <w:r w:rsidR="00A053D4" w:rsidRPr="00A053D4">
        <w:rPr>
          <w:rFonts w:ascii="Calibri" w:hAnsi="Calibri" w:cs="Calibri"/>
          <w:i/>
          <w:iCs/>
          <w:sz w:val="24"/>
          <w:szCs w:val="24"/>
        </w:rPr>
        <w:t xml:space="preserve">la base culturale per </w:t>
      </w:r>
      <w:r w:rsidR="002440B0">
        <w:rPr>
          <w:rFonts w:ascii="Calibri" w:hAnsi="Calibri" w:cs="Calibri"/>
          <w:i/>
          <w:iCs/>
          <w:sz w:val="24"/>
          <w:szCs w:val="24"/>
        </w:rPr>
        <w:t xml:space="preserve">promuovere </w:t>
      </w:r>
      <w:r w:rsidR="00A053D4" w:rsidRPr="00A053D4">
        <w:rPr>
          <w:rFonts w:ascii="Calibri" w:hAnsi="Calibri" w:cs="Calibri"/>
          <w:i/>
          <w:iCs/>
          <w:sz w:val="24"/>
          <w:szCs w:val="24"/>
        </w:rPr>
        <w:t>un</w:t>
      </w:r>
      <w:r w:rsidR="005137ED">
        <w:rPr>
          <w:rFonts w:ascii="Calibri" w:hAnsi="Calibri" w:cs="Calibri"/>
          <w:i/>
          <w:iCs/>
          <w:sz w:val="24"/>
          <w:szCs w:val="24"/>
        </w:rPr>
        <w:t>o</w:t>
      </w:r>
      <w:r w:rsidR="002F4E48">
        <w:rPr>
          <w:rFonts w:ascii="Calibri" w:hAnsi="Calibri" w:cs="Calibri"/>
          <w:i/>
          <w:iCs/>
          <w:sz w:val="24"/>
          <w:szCs w:val="24"/>
        </w:rPr>
        <w:t xml:space="preserve"> </w:t>
      </w:r>
      <w:r w:rsidR="00A053D4" w:rsidRPr="00A053D4">
        <w:rPr>
          <w:rFonts w:ascii="Calibri" w:hAnsi="Calibri" w:cs="Calibri"/>
          <w:i/>
          <w:iCs/>
          <w:sz w:val="24"/>
          <w:szCs w:val="24"/>
        </w:rPr>
        <w:t>studio randomizzato su grandi numeri</w:t>
      </w:r>
      <w:r w:rsidR="007500B3">
        <w:rPr>
          <w:rFonts w:ascii="Calibri" w:hAnsi="Calibri" w:cs="Calibri"/>
          <w:i/>
          <w:iCs/>
          <w:sz w:val="24"/>
          <w:szCs w:val="24"/>
        </w:rPr>
        <w:t>. L</w:t>
      </w:r>
      <w:r w:rsidR="00A605AA" w:rsidRPr="00A605AA">
        <w:rPr>
          <w:rFonts w:ascii="Calibri" w:hAnsi="Calibri" w:cs="Calibri"/>
          <w:i/>
          <w:iCs/>
          <w:sz w:val="24"/>
          <w:szCs w:val="24"/>
        </w:rPr>
        <w:t>a sicurezza rilevata potrebbe aprire</w:t>
      </w:r>
      <w:r w:rsidR="005137ED">
        <w:rPr>
          <w:rFonts w:ascii="Calibri" w:hAnsi="Calibri" w:cs="Calibri"/>
          <w:i/>
          <w:iCs/>
          <w:sz w:val="24"/>
          <w:szCs w:val="24"/>
        </w:rPr>
        <w:t>, in futuro,</w:t>
      </w:r>
      <w:r w:rsidR="00A605AA" w:rsidRPr="00A605AA">
        <w:rPr>
          <w:rFonts w:ascii="Calibri" w:hAnsi="Calibri" w:cs="Calibri"/>
          <w:i/>
          <w:iCs/>
          <w:sz w:val="24"/>
          <w:szCs w:val="24"/>
        </w:rPr>
        <w:t xml:space="preserve"> spazi di sperimentazione clinica anche </w:t>
      </w:r>
      <w:r w:rsidR="00E21A00">
        <w:rPr>
          <w:rFonts w:ascii="Calibri" w:hAnsi="Calibri" w:cs="Calibri"/>
          <w:i/>
          <w:iCs/>
          <w:sz w:val="24"/>
          <w:szCs w:val="24"/>
        </w:rPr>
        <w:t>i</w:t>
      </w:r>
      <w:r w:rsidR="00A605AA" w:rsidRPr="00A605AA">
        <w:rPr>
          <w:rFonts w:ascii="Calibri" w:hAnsi="Calibri" w:cs="Calibri"/>
          <w:i/>
          <w:iCs/>
          <w:sz w:val="24"/>
          <w:szCs w:val="24"/>
        </w:rPr>
        <w:t>n</w:t>
      </w:r>
      <w:r w:rsidR="00E21A00">
        <w:rPr>
          <w:rFonts w:ascii="Calibri" w:hAnsi="Calibri" w:cs="Calibri"/>
          <w:i/>
          <w:iCs/>
          <w:sz w:val="24"/>
          <w:szCs w:val="24"/>
        </w:rPr>
        <w:t xml:space="preserve"> </w:t>
      </w:r>
      <w:r w:rsidR="00A605AA" w:rsidRPr="00A605AA">
        <w:rPr>
          <w:rFonts w:ascii="Calibri" w:hAnsi="Calibri" w:cs="Calibri"/>
          <w:i/>
          <w:iCs/>
          <w:sz w:val="24"/>
          <w:szCs w:val="24"/>
        </w:rPr>
        <w:t xml:space="preserve">pazienti non </w:t>
      </w:r>
      <w:r w:rsidR="00E21A00">
        <w:rPr>
          <w:rFonts w:ascii="Calibri" w:hAnsi="Calibri" w:cs="Calibri"/>
          <w:i/>
          <w:iCs/>
          <w:sz w:val="24"/>
          <w:szCs w:val="24"/>
        </w:rPr>
        <w:t>ricoverati</w:t>
      </w:r>
      <w:r w:rsidR="00A605AA" w:rsidRPr="00A605AA">
        <w:rPr>
          <w:rFonts w:ascii="Calibri" w:hAnsi="Calibri" w:cs="Calibri"/>
          <w:i/>
          <w:iCs/>
          <w:sz w:val="24"/>
          <w:szCs w:val="24"/>
        </w:rPr>
        <w:t xml:space="preserve">, nell’ottica di essere </w:t>
      </w:r>
      <w:r w:rsidR="00E21A00">
        <w:rPr>
          <w:rFonts w:ascii="Calibri" w:hAnsi="Calibri" w:cs="Calibri"/>
          <w:i/>
          <w:iCs/>
          <w:sz w:val="24"/>
          <w:szCs w:val="24"/>
        </w:rPr>
        <w:t>tempestivi</w:t>
      </w:r>
      <w:r w:rsidR="00A605AA" w:rsidRPr="00A605AA">
        <w:rPr>
          <w:rFonts w:ascii="Calibri" w:hAnsi="Calibri" w:cs="Calibri"/>
          <w:i/>
          <w:iCs/>
          <w:sz w:val="24"/>
          <w:szCs w:val="24"/>
        </w:rPr>
        <w:t xml:space="preserve"> nel trattamento ed evitare ricoveri ospedalieri</w:t>
      </w:r>
      <w:r w:rsidR="00E21A00">
        <w:rPr>
          <w:rFonts w:ascii="Calibri" w:hAnsi="Calibri" w:cs="Calibri"/>
          <w:i/>
          <w:iCs/>
          <w:sz w:val="24"/>
          <w:szCs w:val="24"/>
        </w:rPr>
        <w:t>”</w:t>
      </w:r>
      <w:r w:rsidR="00A605AA" w:rsidRPr="00A605AA">
        <w:rPr>
          <w:rFonts w:ascii="Calibri" w:hAnsi="Calibri" w:cs="Calibri"/>
          <w:i/>
          <w:iCs/>
          <w:sz w:val="24"/>
          <w:szCs w:val="24"/>
        </w:rPr>
        <w:t>.</w:t>
      </w:r>
    </w:p>
    <w:p w14:paraId="21E9F0DA" w14:textId="77777777" w:rsidR="00C17D6A" w:rsidRDefault="00C17D6A" w:rsidP="00C17D6A">
      <w:pPr>
        <w:jc w:val="both"/>
        <w:rPr>
          <w:sz w:val="24"/>
          <w:szCs w:val="24"/>
        </w:rPr>
      </w:pPr>
      <w:r w:rsidRPr="007D3676">
        <w:rPr>
          <w:i/>
          <w:iCs/>
          <w:sz w:val="24"/>
          <w:szCs w:val="24"/>
        </w:rPr>
        <w:t>“Quatt</w:t>
      </w:r>
      <w:r>
        <w:rPr>
          <w:i/>
          <w:iCs/>
          <w:sz w:val="24"/>
          <w:szCs w:val="24"/>
        </w:rPr>
        <w:t>r</w:t>
      </w:r>
      <w:r w:rsidRPr="007D3676">
        <w:rPr>
          <w:i/>
          <w:iCs/>
          <w:sz w:val="24"/>
          <w:szCs w:val="24"/>
        </w:rPr>
        <w:t>o anni fa, quando inaugura</w:t>
      </w:r>
      <w:r>
        <w:rPr>
          <w:i/>
          <w:iCs/>
          <w:sz w:val="24"/>
          <w:szCs w:val="24"/>
        </w:rPr>
        <w:t>mm</w:t>
      </w:r>
      <w:r w:rsidRPr="007D3676">
        <w:rPr>
          <w:i/>
          <w:iCs/>
          <w:sz w:val="24"/>
          <w:szCs w:val="24"/>
        </w:rPr>
        <w:t xml:space="preserve">o la sede </w:t>
      </w:r>
      <w:r>
        <w:rPr>
          <w:i/>
          <w:iCs/>
          <w:sz w:val="24"/>
          <w:szCs w:val="24"/>
        </w:rPr>
        <w:t xml:space="preserve">italiana </w:t>
      </w:r>
      <w:r w:rsidRPr="007D3676">
        <w:rPr>
          <w:i/>
          <w:iCs/>
          <w:sz w:val="24"/>
          <w:szCs w:val="24"/>
        </w:rPr>
        <w:t>di Techdow, non avrei immagina</w:t>
      </w:r>
      <w:r>
        <w:rPr>
          <w:i/>
          <w:iCs/>
          <w:sz w:val="24"/>
          <w:szCs w:val="24"/>
        </w:rPr>
        <w:t>to</w:t>
      </w:r>
      <w:r w:rsidRPr="007D3676">
        <w:rPr>
          <w:i/>
          <w:iCs/>
          <w:sz w:val="24"/>
          <w:szCs w:val="24"/>
        </w:rPr>
        <w:t xml:space="preserve"> di essere qui, oggi, a discutere di quanto l’enoxaparina sodica sia importante nel prevenire le complicanze </w:t>
      </w:r>
      <w:r>
        <w:rPr>
          <w:i/>
          <w:iCs/>
          <w:sz w:val="24"/>
          <w:szCs w:val="24"/>
        </w:rPr>
        <w:t>legate all’</w:t>
      </w:r>
      <w:r w:rsidRPr="007D3676">
        <w:rPr>
          <w:i/>
          <w:iCs/>
          <w:sz w:val="24"/>
          <w:szCs w:val="24"/>
        </w:rPr>
        <w:t xml:space="preserve">infezione </w:t>
      </w:r>
      <w:r>
        <w:rPr>
          <w:i/>
          <w:iCs/>
          <w:sz w:val="24"/>
          <w:szCs w:val="24"/>
        </w:rPr>
        <w:t xml:space="preserve">da </w:t>
      </w:r>
      <w:r w:rsidRPr="007D3676">
        <w:rPr>
          <w:i/>
          <w:iCs/>
          <w:sz w:val="24"/>
          <w:szCs w:val="24"/>
        </w:rPr>
        <w:t>Covid</w:t>
      </w:r>
      <w:r>
        <w:rPr>
          <w:i/>
          <w:iCs/>
          <w:sz w:val="24"/>
          <w:szCs w:val="24"/>
        </w:rPr>
        <w:t>-</w:t>
      </w:r>
      <w:r w:rsidRPr="007D3676">
        <w:rPr>
          <w:i/>
          <w:iCs/>
          <w:sz w:val="24"/>
          <w:szCs w:val="24"/>
        </w:rPr>
        <w:t>19”,</w:t>
      </w:r>
      <w:r>
        <w:rPr>
          <w:sz w:val="24"/>
          <w:szCs w:val="24"/>
        </w:rPr>
        <w:t xml:space="preserve"> afferma </w:t>
      </w:r>
      <w:r w:rsidRPr="007D3676">
        <w:rPr>
          <w:b/>
          <w:bCs/>
          <w:sz w:val="24"/>
          <w:szCs w:val="24"/>
        </w:rPr>
        <w:t>Giorgio Foresti,</w:t>
      </w:r>
      <w:r w:rsidRPr="00DF0406">
        <w:rPr>
          <w:sz w:val="24"/>
          <w:szCs w:val="24"/>
        </w:rPr>
        <w:t xml:space="preserve"> Managing Director di Techdow Pharma Italy</w:t>
      </w:r>
      <w:r>
        <w:rPr>
          <w:sz w:val="24"/>
          <w:szCs w:val="24"/>
        </w:rPr>
        <w:t xml:space="preserve">. </w:t>
      </w:r>
      <w:r w:rsidRPr="006966C0">
        <w:rPr>
          <w:i/>
          <w:iCs/>
          <w:sz w:val="24"/>
          <w:szCs w:val="24"/>
        </w:rPr>
        <w:t xml:space="preserve">“Questa importante evidenza, suffragata dai risultati dello studio INHIXACOVID19, dimostra come i farmaci non esauriscano mai la propria potenzialità e quanto sia importante continuare a studiarli e svilupparli. Techdow </w:t>
      </w:r>
      <w:r>
        <w:rPr>
          <w:i/>
          <w:iCs/>
          <w:sz w:val="24"/>
          <w:szCs w:val="24"/>
        </w:rPr>
        <w:t xml:space="preserve">– </w:t>
      </w:r>
      <w:r w:rsidRPr="00B566F4">
        <w:rPr>
          <w:sz w:val="24"/>
          <w:szCs w:val="24"/>
        </w:rPr>
        <w:t>conclude Foresti</w:t>
      </w:r>
      <w:r>
        <w:rPr>
          <w:i/>
          <w:iCs/>
          <w:sz w:val="24"/>
          <w:szCs w:val="24"/>
        </w:rPr>
        <w:t xml:space="preserve"> – </w:t>
      </w:r>
      <w:r w:rsidRPr="006966C0">
        <w:rPr>
          <w:i/>
          <w:iCs/>
          <w:sz w:val="24"/>
          <w:szCs w:val="24"/>
        </w:rPr>
        <w:t xml:space="preserve">ha intrapreso questa strada: grazie alla possibilità offerta da una robusta attività di R&amp;D, sta investendo su nuovi studi che consentano di ampliare il bagaglio terapeutico a disposizione dei medici, per combattere le presenti e future </w:t>
      </w:r>
      <w:r>
        <w:rPr>
          <w:i/>
          <w:iCs/>
          <w:sz w:val="24"/>
          <w:szCs w:val="24"/>
        </w:rPr>
        <w:t>malattie</w:t>
      </w:r>
      <w:r w:rsidRPr="006966C0">
        <w:rPr>
          <w:i/>
          <w:iCs/>
          <w:sz w:val="24"/>
          <w:szCs w:val="24"/>
        </w:rPr>
        <w:t xml:space="preserve"> legate a</w:t>
      </w:r>
      <w:r>
        <w:rPr>
          <w:i/>
          <w:iCs/>
          <w:sz w:val="24"/>
          <w:szCs w:val="24"/>
        </w:rPr>
        <w:t xml:space="preserve">ll’emergere di </w:t>
      </w:r>
      <w:r w:rsidRPr="006966C0">
        <w:rPr>
          <w:i/>
          <w:iCs/>
          <w:sz w:val="24"/>
          <w:szCs w:val="24"/>
        </w:rPr>
        <w:t xml:space="preserve">nuovi </w:t>
      </w:r>
      <w:r>
        <w:rPr>
          <w:i/>
          <w:iCs/>
          <w:sz w:val="24"/>
          <w:szCs w:val="24"/>
        </w:rPr>
        <w:t>agenti</w:t>
      </w:r>
      <w:r w:rsidRPr="006966C0">
        <w:rPr>
          <w:i/>
          <w:iCs/>
          <w:sz w:val="24"/>
          <w:szCs w:val="24"/>
        </w:rPr>
        <w:t xml:space="preserve"> patogeni”.</w:t>
      </w:r>
    </w:p>
    <w:p w14:paraId="5F555911" w14:textId="77777777" w:rsidR="00147A89" w:rsidRDefault="00147A89" w:rsidP="00702DCD">
      <w:pPr>
        <w:spacing w:after="0"/>
        <w:jc w:val="both"/>
        <w:rPr>
          <w:i/>
          <w:iCs/>
          <w:sz w:val="24"/>
          <w:szCs w:val="24"/>
        </w:rPr>
      </w:pPr>
      <w:bookmarkStart w:id="2" w:name="_Hlk37253330"/>
    </w:p>
    <w:bookmarkEnd w:id="0"/>
    <w:bookmarkEnd w:id="2"/>
    <w:p w14:paraId="2F9883EF" w14:textId="1F9D2730" w:rsidR="00AD3291" w:rsidRDefault="00AD3291" w:rsidP="00AD3291">
      <w:pPr>
        <w:rPr>
          <w:sz w:val="28"/>
          <w:szCs w:val="28"/>
        </w:rPr>
      </w:pPr>
    </w:p>
    <w:p w14:paraId="59645002" w14:textId="77777777" w:rsidR="00AD3291" w:rsidRPr="0065075C" w:rsidRDefault="00AD3291" w:rsidP="00AD3291">
      <w:pPr>
        <w:spacing w:after="0"/>
        <w:jc w:val="both"/>
        <w:rPr>
          <w:rFonts w:cs="Arial"/>
          <w:sz w:val="24"/>
          <w:szCs w:val="24"/>
        </w:rPr>
      </w:pPr>
      <w:bookmarkStart w:id="3" w:name="_Hlk37325140"/>
      <w:r w:rsidRPr="0065075C">
        <w:rPr>
          <w:rFonts w:cs="Arial"/>
          <w:b/>
          <w:sz w:val="24"/>
          <w:szCs w:val="24"/>
        </w:rPr>
        <w:t>Ufficio stampa:</w:t>
      </w:r>
      <w:r w:rsidRPr="0065075C">
        <w:rPr>
          <w:rFonts w:cs="Arial"/>
          <w:sz w:val="24"/>
          <w:szCs w:val="24"/>
        </w:rPr>
        <w:t xml:space="preserve"> </w:t>
      </w:r>
    </w:p>
    <w:p w14:paraId="425BADAC" w14:textId="77777777" w:rsidR="00831656" w:rsidRPr="004B2192" w:rsidRDefault="00831656" w:rsidP="00831656">
      <w:pPr>
        <w:pStyle w:val="xmsonormal"/>
        <w:spacing w:before="0" w:beforeAutospacing="0" w:after="0" w:afterAutospacing="0"/>
        <w:jc w:val="both"/>
        <w:rPr>
          <w:rFonts w:ascii="Tahoma" w:hAnsi="Tahoma" w:cs="Tahoma"/>
          <w:color w:val="404040" w:themeColor="text1" w:themeTint="BF"/>
        </w:rPr>
      </w:pPr>
      <w:r w:rsidRPr="004B2192">
        <w:rPr>
          <w:rFonts w:ascii="Tahoma" w:hAnsi="Tahoma" w:cs="Tahoma"/>
          <w:noProof/>
          <w:color w:val="404040" w:themeColor="text1" w:themeTint="BF"/>
        </w:rPr>
        <w:drawing>
          <wp:inline distT="0" distB="0" distL="0" distR="0" wp14:anchorId="52226EC3" wp14:editId="0E000011">
            <wp:extent cx="1511300" cy="254000"/>
            <wp:effectExtent l="0" t="0" r="0" b="0"/>
            <wp:docPr id="1" name="Immagine 6"/>
            <wp:cNvGraphicFramePr/>
            <a:graphic xmlns:a="http://schemas.openxmlformats.org/drawingml/2006/main">
              <a:graphicData uri="http://schemas.openxmlformats.org/drawingml/2006/picture">
                <pic:pic xmlns:pic="http://schemas.openxmlformats.org/drawingml/2006/picture">
                  <pic:nvPicPr>
                    <pic:cNvPr id="1" name="Immagine 6"/>
                    <pic:cNvPicPr/>
                  </pic:nvPicPr>
                  <pic:blipFill>
                    <a:blip r:embed="rId8" cstate="print">
                      <a:extLst>
                        <a:ext uri="{28A0092B-C50C-407E-A947-70E740481C1C}">
                          <a14:useLocalDpi xmlns:a14="http://schemas.microsoft.com/office/drawing/2010/main" val="0"/>
                        </a:ext>
                      </a:extLst>
                    </a:blip>
                    <a:srcRect l="38078" t="42059" r="37849" b="50378"/>
                    <a:stretch>
                      <a:fillRect/>
                    </a:stretch>
                  </pic:blipFill>
                  <pic:spPr bwMode="auto">
                    <a:xfrm>
                      <a:off x="0" y="0"/>
                      <a:ext cx="1511300" cy="254000"/>
                    </a:xfrm>
                    <a:prstGeom prst="rect">
                      <a:avLst/>
                    </a:prstGeom>
                    <a:noFill/>
                    <a:ln>
                      <a:noFill/>
                    </a:ln>
                  </pic:spPr>
                </pic:pic>
              </a:graphicData>
            </a:graphic>
          </wp:inline>
        </w:drawing>
      </w:r>
    </w:p>
    <w:p w14:paraId="442BA6B7" w14:textId="1EEF615C" w:rsidR="00831656" w:rsidRPr="00831656" w:rsidRDefault="00831656" w:rsidP="00831656">
      <w:pPr>
        <w:spacing w:after="0"/>
        <w:jc w:val="both"/>
        <w:rPr>
          <w:rFonts w:cs="Arial"/>
          <w:sz w:val="24"/>
          <w:szCs w:val="24"/>
        </w:rPr>
      </w:pPr>
      <w:r w:rsidRPr="00831656">
        <w:rPr>
          <w:rFonts w:cs="Arial"/>
          <w:sz w:val="24"/>
          <w:szCs w:val="24"/>
        </w:rPr>
        <w:t xml:space="preserve">Francesca Alibrandi | </w:t>
      </w:r>
      <w:hyperlink r:id="rId9" w:history="1">
        <w:r w:rsidRPr="00847ACD">
          <w:rPr>
            <w:rStyle w:val="Collegamentoipertestuale"/>
            <w:rFonts w:cs="Arial"/>
            <w:sz w:val="24"/>
            <w:szCs w:val="24"/>
          </w:rPr>
          <w:t>f.alibrandi@vrelations.it</w:t>
        </w:r>
      </w:hyperlink>
      <w:r>
        <w:rPr>
          <w:rFonts w:cs="Arial"/>
          <w:sz w:val="24"/>
          <w:szCs w:val="24"/>
        </w:rPr>
        <w:t xml:space="preserve"> </w:t>
      </w:r>
      <w:r w:rsidRPr="00831656">
        <w:rPr>
          <w:rFonts w:cs="Arial"/>
          <w:sz w:val="24"/>
          <w:szCs w:val="24"/>
        </w:rPr>
        <w:t xml:space="preserve"> cell. 335 8368826</w:t>
      </w:r>
    </w:p>
    <w:p w14:paraId="785E5210" w14:textId="14F75FBB" w:rsidR="00AD3291" w:rsidRPr="0065075C" w:rsidRDefault="00831656" w:rsidP="00831656">
      <w:pPr>
        <w:spacing w:after="0"/>
        <w:jc w:val="both"/>
        <w:rPr>
          <w:rFonts w:cs="Arial"/>
          <w:sz w:val="24"/>
          <w:szCs w:val="24"/>
        </w:rPr>
      </w:pPr>
      <w:r w:rsidRPr="00831656">
        <w:rPr>
          <w:rFonts w:cs="Arial"/>
          <w:sz w:val="24"/>
          <w:szCs w:val="24"/>
        </w:rPr>
        <w:t xml:space="preserve">Francesca Pavesi | </w:t>
      </w:r>
      <w:hyperlink r:id="rId10" w:history="1">
        <w:r w:rsidRPr="00847ACD">
          <w:rPr>
            <w:rStyle w:val="Collegamentoipertestuale"/>
            <w:rFonts w:cs="Arial"/>
            <w:sz w:val="24"/>
            <w:szCs w:val="24"/>
          </w:rPr>
          <w:t>ufficiostampa-vrm@vrelations.it</w:t>
        </w:r>
      </w:hyperlink>
      <w:r>
        <w:rPr>
          <w:rFonts w:cs="Arial"/>
          <w:sz w:val="24"/>
          <w:szCs w:val="24"/>
        </w:rPr>
        <w:t xml:space="preserve"> </w:t>
      </w:r>
      <w:r w:rsidRPr="00831656">
        <w:rPr>
          <w:rFonts w:cs="Arial"/>
          <w:sz w:val="24"/>
          <w:szCs w:val="24"/>
        </w:rPr>
        <w:t>| cell. 380 3151378</w:t>
      </w:r>
      <w:bookmarkEnd w:id="3"/>
    </w:p>
    <w:sectPr w:rsidR="00AD3291" w:rsidRPr="0065075C" w:rsidSect="000677C7">
      <w:headerReference w:type="default" r:id="rId11"/>
      <w:pgSz w:w="11906" w:h="16838"/>
      <w:pgMar w:top="2274" w:right="1021" w:bottom="567" w:left="1021" w:header="284"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9BE30" w14:textId="77777777" w:rsidR="00504874" w:rsidRDefault="00504874" w:rsidP="00034F25">
      <w:pPr>
        <w:spacing w:after="0" w:line="240" w:lineRule="auto"/>
      </w:pPr>
      <w:r>
        <w:separator/>
      </w:r>
    </w:p>
  </w:endnote>
  <w:endnote w:type="continuationSeparator" w:id="0">
    <w:p w14:paraId="5946AE0D" w14:textId="77777777" w:rsidR="00504874" w:rsidRDefault="00504874" w:rsidP="00034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61E7A" w14:textId="77777777" w:rsidR="00504874" w:rsidRDefault="00504874" w:rsidP="00034F25">
      <w:pPr>
        <w:spacing w:after="0" w:line="240" w:lineRule="auto"/>
      </w:pPr>
      <w:r>
        <w:separator/>
      </w:r>
    </w:p>
  </w:footnote>
  <w:footnote w:type="continuationSeparator" w:id="0">
    <w:p w14:paraId="656591D5" w14:textId="77777777" w:rsidR="00504874" w:rsidRDefault="00504874" w:rsidP="00034F25">
      <w:pPr>
        <w:spacing w:after="0" w:line="240" w:lineRule="auto"/>
      </w:pPr>
      <w:r>
        <w:continuationSeparator/>
      </w:r>
    </w:p>
  </w:footnote>
  <w:footnote w:id="1">
    <w:p w14:paraId="7F2913AB" w14:textId="77777777" w:rsidR="003F484C" w:rsidRDefault="003F484C" w:rsidP="003F484C">
      <w:pPr>
        <w:pStyle w:val="Testonotaapidipagina"/>
        <w:spacing w:after="60"/>
        <w:jc w:val="both"/>
      </w:pPr>
      <w:r w:rsidRPr="00DB72FC">
        <w:rPr>
          <w:rStyle w:val="Rimandonotaapidipagina"/>
        </w:rPr>
        <w:footnoteRef/>
      </w:r>
      <w:r w:rsidRPr="00DB72FC">
        <w:t xml:space="preserve"> </w:t>
      </w:r>
      <w:r w:rsidRPr="00DB72FC">
        <w:rPr>
          <w:rFonts w:ascii="Calibri" w:hAnsi="Calibri" w:cs="Calibri"/>
          <w:sz w:val="18"/>
          <w:szCs w:val="18"/>
        </w:rPr>
        <w:t>Azienda Ospedaliero-Universitaria Sant'Orsola-Malpighi di Bologna, Azienda Ospedaliero-Universitaria di Parma, Azienda Ospedaliero-Universitaria Policlinico V. Emanuele di Catania, Azienda Ospedaliero-Universitaria Integrata di Verona, Azienda Ospedaliera San Carlo di Potenza, ASST Cremona, ASST Spedali Civili di Brescia, Fondazione Poliambulanza di Brescia, IRCCS Casa Sollievo della Sofferenza di San Giovanni Rotondo (FG), IRCCS Ospedale San Raffaele di Milano, Ospedale Amedeo di Savoia di Torino, Ospedale Carlo Poma di Mantova, Unità Operativa Complessa Malattie infettive di Rimini e Forlì/Cesena dell’Ausl Romagna.</w:t>
      </w:r>
    </w:p>
  </w:footnote>
  <w:footnote w:id="2">
    <w:p w14:paraId="21998FF4" w14:textId="3C069509" w:rsidR="00734219" w:rsidRPr="004A5155" w:rsidRDefault="00734219" w:rsidP="000D0676">
      <w:pPr>
        <w:pStyle w:val="Testonotaapidipagina"/>
        <w:jc w:val="both"/>
        <w:rPr>
          <w:lang w:val="en-US"/>
        </w:rPr>
      </w:pPr>
      <w:r>
        <w:rPr>
          <w:rStyle w:val="Rimandonotaapidipagina"/>
        </w:rPr>
        <w:footnoteRef/>
      </w:r>
      <w:r w:rsidRPr="004A5155">
        <w:rPr>
          <w:lang w:val="en-US"/>
        </w:rPr>
        <w:t xml:space="preserve"> </w:t>
      </w:r>
      <w:r w:rsidRPr="004A5155">
        <w:rPr>
          <w:rFonts w:ascii="Calibri" w:hAnsi="Calibri" w:cs="Calibri"/>
          <w:sz w:val="18"/>
          <w:szCs w:val="18"/>
          <w:lang w:val="en-US"/>
        </w:rPr>
        <w:t xml:space="preserve">WHO, “Clinical management of severe acute respiratory infection when novel coronavirus (2019-nCoV) infection is suspected. Interim guidance ", 28 January 2020, </w:t>
      </w:r>
      <w:r w:rsidRPr="004A5155">
        <w:rPr>
          <w:rFonts w:ascii="Calibri" w:hAnsi="Calibri" w:cs="Calibri"/>
          <w:color w:val="0070C0"/>
          <w:sz w:val="18"/>
          <w:szCs w:val="18"/>
          <w:u w:val="single"/>
          <w:lang w:val="en-US"/>
        </w:rPr>
        <w:t>https://www.who.int/publications-detail/clinical-management-of-severe-acute-respiratory-infection-when-novel-coronavirus-(ncov)-infection-is- suspected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8DD" w14:textId="77777777" w:rsidR="004C5795" w:rsidRDefault="00647180" w:rsidP="004C5795">
    <w:pPr>
      <w:pStyle w:val="Intestazione"/>
      <w:rPr>
        <w:noProof/>
      </w:rPr>
    </w:pPr>
    <w:r>
      <w:rPr>
        <w:noProof/>
      </w:rPr>
      <w:ptab w:relativeTo="margin" w:alignment="left" w:leader="none"/>
    </w:r>
    <w:r>
      <w:rPr>
        <w:noProof/>
      </w:rPr>
      <w:ptab w:relativeTo="margin" w:alignment="left" w:leader="none"/>
    </w:r>
    <w:r>
      <w:rPr>
        <w:noProof/>
      </w:rPr>
      <w:ptab w:relativeTo="margin" w:alignment="left" w:leader="none"/>
    </w:r>
    <w:r>
      <w:rPr>
        <w:noProof/>
      </w:rPr>
      <w:ptab w:relativeTo="margin" w:alignment="left" w:leader="dot"/>
    </w:r>
    <w:r>
      <w:rPr>
        <w:noProof/>
      </w:rPr>
      <w:ptab w:relativeTo="margin" w:alignment="left" w:leader="none"/>
    </w:r>
  </w:p>
  <w:p w14:paraId="29C20FDC" w14:textId="793C4642" w:rsidR="00F91C80" w:rsidRDefault="004C5795" w:rsidP="004C5795">
    <w:pPr>
      <w:pStyle w:val="Intestazione"/>
    </w:pPr>
    <w:r>
      <w:rPr>
        <w:noProof/>
      </w:rPr>
      <w:tab/>
    </w:r>
    <w:r w:rsidRPr="00447DCD">
      <w:rPr>
        <w:noProof/>
      </w:rPr>
      <w:drawing>
        <wp:inline distT="0" distB="0" distL="0" distR="0" wp14:anchorId="6CEE4A81" wp14:editId="0CAD2A2E">
          <wp:extent cx="2747645" cy="78458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8100" cy="787565"/>
                  </a:xfrm>
                  <a:prstGeom prst="rect">
                    <a:avLst/>
                  </a:prstGeom>
                  <a:noFill/>
                  <a:ln>
                    <a:noFill/>
                  </a:ln>
                </pic:spPr>
              </pic:pic>
            </a:graphicData>
          </a:graphic>
        </wp:inline>
      </w:drawing>
    </w:r>
    <w:r w:rsidR="00647180">
      <w:rPr>
        <w:noProof/>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25C2"/>
    <w:multiLevelType w:val="hybridMultilevel"/>
    <w:tmpl w:val="71121A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5452601"/>
    <w:multiLevelType w:val="hybridMultilevel"/>
    <w:tmpl w:val="64E2CBC0"/>
    <w:lvl w:ilvl="0" w:tplc="AA26E8B8">
      <w:start w:val="3"/>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038148F"/>
    <w:multiLevelType w:val="hybridMultilevel"/>
    <w:tmpl w:val="C2BAE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41"/>
    <w:rsid w:val="00001386"/>
    <w:rsid w:val="00001E42"/>
    <w:rsid w:val="00003303"/>
    <w:rsid w:val="00012063"/>
    <w:rsid w:val="00012ABE"/>
    <w:rsid w:val="00012FF0"/>
    <w:rsid w:val="000142E5"/>
    <w:rsid w:val="00014662"/>
    <w:rsid w:val="000158FE"/>
    <w:rsid w:val="0001607B"/>
    <w:rsid w:val="000160F1"/>
    <w:rsid w:val="00017031"/>
    <w:rsid w:val="000219CD"/>
    <w:rsid w:val="00025337"/>
    <w:rsid w:val="000306F8"/>
    <w:rsid w:val="0003199C"/>
    <w:rsid w:val="00032B6E"/>
    <w:rsid w:val="0003348E"/>
    <w:rsid w:val="00034D2B"/>
    <w:rsid w:val="00034F25"/>
    <w:rsid w:val="00035AB0"/>
    <w:rsid w:val="0004046A"/>
    <w:rsid w:val="000438CE"/>
    <w:rsid w:val="00043E53"/>
    <w:rsid w:val="00047E7D"/>
    <w:rsid w:val="00050134"/>
    <w:rsid w:val="00050C61"/>
    <w:rsid w:val="00050D18"/>
    <w:rsid w:val="00051553"/>
    <w:rsid w:val="000520E8"/>
    <w:rsid w:val="00053E57"/>
    <w:rsid w:val="00055A18"/>
    <w:rsid w:val="00056264"/>
    <w:rsid w:val="0006195E"/>
    <w:rsid w:val="00061BEA"/>
    <w:rsid w:val="00063620"/>
    <w:rsid w:val="00063B2C"/>
    <w:rsid w:val="00064BEA"/>
    <w:rsid w:val="00066A0C"/>
    <w:rsid w:val="000672F9"/>
    <w:rsid w:val="000677C7"/>
    <w:rsid w:val="00067A46"/>
    <w:rsid w:val="000726C4"/>
    <w:rsid w:val="00074FFC"/>
    <w:rsid w:val="000826B3"/>
    <w:rsid w:val="000830BA"/>
    <w:rsid w:val="00084F37"/>
    <w:rsid w:val="000863BF"/>
    <w:rsid w:val="00092728"/>
    <w:rsid w:val="00092F32"/>
    <w:rsid w:val="000A096A"/>
    <w:rsid w:val="000A1E32"/>
    <w:rsid w:val="000A3943"/>
    <w:rsid w:val="000A3A28"/>
    <w:rsid w:val="000A4D4F"/>
    <w:rsid w:val="000A5603"/>
    <w:rsid w:val="000A72D2"/>
    <w:rsid w:val="000A75D4"/>
    <w:rsid w:val="000B0611"/>
    <w:rsid w:val="000B138D"/>
    <w:rsid w:val="000B5A72"/>
    <w:rsid w:val="000C2E1C"/>
    <w:rsid w:val="000C320B"/>
    <w:rsid w:val="000D0676"/>
    <w:rsid w:val="000D1E4D"/>
    <w:rsid w:val="000D7983"/>
    <w:rsid w:val="000E312C"/>
    <w:rsid w:val="000E66E0"/>
    <w:rsid w:val="000E6FDA"/>
    <w:rsid w:val="000E7EA4"/>
    <w:rsid w:val="000F5933"/>
    <w:rsid w:val="000F5A64"/>
    <w:rsid w:val="000F6B40"/>
    <w:rsid w:val="00101E05"/>
    <w:rsid w:val="00101F19"/>
    <w:rsid w:val="00105435"/>
    <w:rsid w:val="0010682D"/>
    <w:rsid w:val="00106B97"/>
    <w:rsid w:val="001129A1"/>
    <w:rsid w:val="001134C3"/>
    <w:rsid w:val="00113B4C"/>
    <w:rsid w:val="00117EE9"/>
    <w:rsid w:val="00121D85"/>
    <w:rsid w:val="00121F2D"/>
    <w:rsid w:val="00122370"/>
    <w:rsid w:val="00127D2A"/>
    <w:rsid w:val="0013165E"/>
    <w:rsid w:val="00134BC0"/>
    <w:rsid w:val="00134CA7"/>
    <w:rsid w:val="00137F87"/>
    <w:rsid w:val="00142551"/>
    <w:rsid w:val="00142879"/>
    <w:rsid w:val="00142A62"/>
    <w:rsid w:val="00143A99"/>
    <w:rsid w:val="00147A89"/>
    <w:rsid w:val="00152315"/>
    <w:rsid w:val="00154356"/>
    <w:rsid w:val="0015702B"/>
    <w:rsid w:val="001606B2"/>
    <w:rsid w:val="00161316"/>
    <w:rsid w:val="00161835"/>
    <w:rsid w:val="00161A01"/>
    <w:rsid w:val="00161EB2"/>
    <w:rsid w:val="00167601"/>
    <w:rsid w:val="001678F4"/>
    <w:rsid w:val="00167CB2"/>
    <w:rsid w:val="0017047C"/>
    <w:rsid w:val="00170510"/>
    <w:rsid w:val="00170CDF"/>
    <w:rsid w:val="00171109"/>
    <w:rsid w:val="00175BA8"/>
    <w:rsid w:val="00175D48"/>
    <w:rsid w:val="0017606F"/>
    <w:rsid w:val="00176213"/>
    <w:rsid w:val="00176DE8"/>
    <w:rsid w:val="00177AD9"/>
    <w:rsid w:val="001808D8"/>
    <w:rsid w:val="001830E3"/>
    <w:rsid w:val="0018354C"/>
    <w:rsid w:val="0018786D"/>
    <w:rsid w:val="00190554"/>
    <w:rsid w:val="00193D1D"/>
    <w:rsid w:val="00193E6F"/>
    <w:rsid w:val="00193EC9"/>
    <w:rsid w:val="001957B2"/>
    <w:rsid w:val="00196034"/>
    <w:rsid w:val="001968E5"/>
    <w:rsid w:val="001A5818"/>
    <w:rsid w:val="001A79C0"/>
    <w:rsid w:val="001B0672"/>
    <w:rsid w:val="001B222B"/>
    <w:rsid w:val="001C4BA1"/>
    <w:rsid w:val="001C6CB5"/>
    <w:rsid w:val="001D12F8"/>
    <w:rsid w:val="001D2B9F"/>
    <w:rsid w:val="001D78E6"/>
    <w:rsid w:val="001E0F81"/>
    <w:rsid w:val="001E3D27"/>
    <w:rsid w:val="001E521A"/>
    <w:rsid w:val="001E56F0"/>
    <w:rsid w:val="001E70E7"/>
    <w:rsid w:val="001E79FC"/>
    <w:rsid w:val="001E7D10"/>
    <w:rsid w:val="001F3451"/>
    <w:rsid w:val="001F40AD"/>
    <w:rsid w:val="001F457B"/>
    <w:rsid w:val="001F4E06"/>
    <w:rsid w:val="001F54C7"/>
    <w:rsid w:val="001F7C5E"/>
    <w:rsid w:val="00202AAB"/>
    <w:rsid w:val="002044A5"/>
    <w:rsid w:val="00204AD6"/>
    <w:rsid w:val="002074EF"/>
    <w:rsid w:val="0021202E"/>
    <w:rsid w:val="00213236"/>
    <w:rsid w:val="0021485A"/>
    <w:rsid w:val="00215935"/>
    <w:rsid w:val="002176A0"/>
    <w:rsid w:val="00220E84"/>
    <w:rsid w:val="00222CD6"/>
    <w:rsid w:val="00224895"/>
    <w:rsid w:val="00227387"/>
    <w:rsid w:val="00230096"/>
    <w:rsid w:val="0023060B"/>
    <w:rsid w:val="002306B0"/>
    <w:rsid w:val="002327C2"/>
    <w:rsid w:val="00232A38"/>
    <w:rsid w:val="00234FED"/>
    <w:rsid w:val="00235882"/>
    <w:rsid w:val="00236545"/>
    <w:rsid w:val="002405B2"/>
    <w:rsid w:val="00242029"/>
    <w:rsid w:val="002440B0"/>
    <w:rsid w:val="0024425A"/>
    <w:rsid w:val="002454D3"/>
    <w:rsid w:val="00250809"/>
    <w:rsid w:val="002517D2"/>
    <w:rsid w:val="0025219A"/>
    <w:rsid w:val="00254D5E"/>
    <w:rsid w:val="00256649"/>
    <w:rsid w:val="00262F45"/>
    <w:rsid w:val="0026351F"/>
    <w:rsid w:val="0026455A"/>
    <w:rsid w:val="00270113"/>
    <w:rsid w:val="002712E8"/>
    <w:rsid w:val="00271A0F"/>
    <w:rsid w:val="002750E8"/>
    <w:rsid w:val="00277991"/>
    <w:rsid w:val="00280DD9"/>
    <w:rsid w:val="002818F3"/>
    <w:rsid w:val="00293789"/>
    <w:rsid w:val="002A27A8"/>
    <w:rsid w:val="002A2EBD"/>
    <w:rsid w:val="002A3B72"/>
    <w:rsid w:val="002A3BF1"/>
    <w:rsid w:val="002B03F0"/>
    <w:rsid w:val="002B0711"/>
    <w:rsid w:val="002B2122"/>
    <w:rsid w:val="002B40ED"/>
    <w:rsid w:val="002B4A13"/>
    <w:rsid w:val="002B4A41"/>
    <w:rsid w:val="002B4DE1"/>
    <w:rsid w:val="002C0A23"/>
    <w:rsid w:val="002C0BD0"/>
    <w:rsid w:val="002C1CCB"/>
    <w:rsid w:val="002C3F67"/>
    <w:rsid w:val="002C574E"/>
    <w:rsid w:val="002C6860"/>
    <w:rsid w:val="002D375F"/>
    <w:rsid w:val="002E228E"/>
    <w:rsid w:val="002E2942"/>
    <w:rsid w:val="002E2CC9"/>
    <w:rsid w:val="002E2E1F"/>
    <w:rsid w:val="002E373C"/>
    <w:rsid w:val="002E3F91"/>
    <w:rsid w:val="002E4228"/>
    <w:rsid w:val="002E4ED5"/>
    <w:rsid w:val="002E5FEB"/>
    <w:rsid w:val="002F1A76"/>
    <w:rsid w:val="002F2AB9"/>
    <w:rsid w:val="002F4AD3"/>
    <w:rsid w:val="002F4E48"/>
    <w:rsid w:val="002F5837"/>
    <w:rsid w:val="00301393"/>
    <w:rsid w:val="00301C64"/>
    <w:rsid w:val="00301D19"/>
    <w:rsid w:val="00304537"/>
    <w:rsid w:val="00305739"/>
    <w:rsid w:val="00306208"/>
    <w:rsid w:val="00306C69"/>
    <w:rsid w:val="00313C1F"/>
    <w:rsid w:val="003149A0"/>
    <w:rsid w:val="0031736A"/>
    <w:rsid w:val="003201FE"/>
    <w:rsid w:val="003207EB"/>
    <w:rsid w:val="00320DBE"/>
    <w:rsid w:val="003217AB"/>
    <w:rsid w:val="00321A13"/>
    <w:rsid w:val="003226B0"/>
    <w:rsid w:val="00324A49"/>
    <w:rsid w:val="00326FE2"/>
    <w:rsid w:val="00334C72"/>
    <w:rsid w:val="00335200"/>
    <w:rsid w:val="00337B4A"/>
    <w:rsid w:val="0034318D"/>
    <w:rsid w:val="00346795"/>
    <w:rsid w:val="003468B1"/>
    <w:rsid w:val="00347710"/>
    <w:rsid w:val="00350F3A"/>
    <w:rsid w:val="00355949"/>
    <w:rsid w:val="00357D7F"/>
    <w:rsid w:val="00362A4A"/>
    <w:rsid w:val="003658A4"/>
    <w:rsid w:val="00366274"/>
    <w:rsid w:val="00366809"/>
    <w:rsid w:val="00366DF9"/>
    <w:rsid w:val="00374633"/>
    <w:rsid w:val="00374F95"/>
    <w:rsid w:val="00375755"/>
    <w:rsid w:val="0037630F"/>
    <w:rsid w:val="003800FF"/>
    <w:rsid w:val="003832A1"/>
    <w:rsid w:val="00386929"/>
    <w:rsid w:val="0039071E"/>
    <w:rsid w:val="003961C8"/>
    <w:rsid w:val="003A04B9"/>
    <w:rsid w:val="003A11B2"/>
    <w:rsid w:val="003A147B"/>
    <w:rsid w:val="003A2FEE"/>
    <w:rsid w:val="003A317A"/>
    <w:rsid w:val="003A59EB"/>
    <w:rsid w:val="003B020E"/>
    <w:rsid w:val="003B082C"/>
    <w:rsid w:val="003B3F1E"/>
    <w:rsid w:val="003B512E"/>
    <w:rsid w:val="003B5B66"/>
    <w:rsid w:val="003B5DB3"/>
    <w:rsid w:val="003B6198"/>
    <w:rsid w:val="003C274E"/>
    <w:rsid w:val="003C3990"/>
    <w:rsid w:val="003C3B6A"/>
    <w:rsid w:val="003C67FF"/>
    <w:rsid w:val="003C7B01"/>
    <w:rsid w:val="003D138D"/>
    <w:rsid w:val="003D6111"/>
    <w:rsid w:val="003E2993"/>
    <w:rsid w:val="003E779F"/>
    <w:rsid w:val="003E77AF"/>
    <w:rsid w:val="003F0F07"/>
    <w:rsid w:val="003F484C"/>
    <w:rsid w:val="003F5077"/>
    <w:rsid w:val="003F705E"/>
    <w:rsid w:val="00400AA9"/>
    <w:rsid w:val="004031FA"/>
    <w:rsid w:val="00404F69"/>
    <w:rsid w:val="00405B7B"/>
    <w:rsid w:val="004155C9"/>
    <w:rsid w:val="0041675F"/>
    <w:rsid w:val="00420881"/>
    <w:rsid w:val="00420968"/>
    <w:rsid w:val="004223E7"/>
    <w:rsid w:val="00424F05"/>
    <w:rsid w:val="004301F0"/>
    <w:rsid w:val="00434258"/>
    <w:rsid w:val="00436430"/>
    <w:rsid w:val="00436F1E"/>
    <w:rsid w:val="004406AC"/>
    <w:rsid w:val="00441964"/>
    <w:rsid w:val="00441F2D"/>
    <w:rsid w:val="00443844"/>
    <w:rsid w:val="00447496"/>
    <w:rsid w:val="0045147C"/>
    <w:rsid w:val="0045165A"/>
    <w:rsid w:val="0045188E"/>
    <w:rsid w:val="00451B67"/>
    <w:rsid w:val="00456A1E"/>
    <w:rsid w:val="00456B2B"/>
    <w:rsid w:val="00457BFE"/>
    <w:rsid w:val="0046181C"/>
    <w:rsid w:val="00461B2F"/>
    <w:rsid w:val="00463598"/>
    <w:rsid w:val="0046787F"/>
    <w:rsid w:val="004714A2"/>
    <w:rsid w:val="00471914"/>
    <w:rsid w:val="00472EB7"/>
    <w:rsid w:val="0047643E"/>
    <w:rsid w:val="00476C99"/>
    <w:rsid w:val="00481093"/>
    <w:rsid w:val="00484FE5"/>
    <w:rsid w:val="0048702C"/>
    <w:rsid w:val="004873FC"/>
    <w:rsid w:val="00490063"/>
    <w:rsid w:val="004900B7"/>
    <w:rsid w:val="004901BF"/>
    <w:rsid w:val="00491BF0"/>
    <w:rsid w:val="004922C9"/>
    <w:rsid w:val="004940C1"/>
    <w:rsid w:val="004A1B6C"/>
    <w:rsid w:val="004A1C56"/>
    <w:rsid w:val="004A5155"/>
    <w:rsid w:val="004A64BC"/>
    <w:rsid w:val="004A6960"/>
    <w:rsid w:val="004B248C"/>
    <w:rsid w:val="004B58A7"/>
    <w:rsid w:val="004C074F"/>
    <w:rsid w:val="004C1417"/>
    <w:rsid w:val="004C4793"/>
    <w:rsid w:val="004C5795"/>
    <w:rsid w:val="004C6329"/>
    <w:rsid w:val="004C679C"/>
    <w:rsid w:val="004C772C"/>
    <w:rsid w:val="004D3340"/>
    <w:rsid w:val="004D6434"/>
    <w:rsid w:val="004D682D"/>
    <w:rsid w:val="004D7E6A"/>
    <w:rsid w:val="004E19E5"/>
    <w:rsid w:val="004E7CAF"/>
    <w:rsid w:val="004F13AA"/>
    <w:rsid w:val="004F59D9"/>
    <w:rsid w:val="004F5B26"/>
    <w:rsid w:val="004F6B34"/>
    <w:rsid w:val="00500115"/>
    <w:rsid w:val="00502277"/>
    <w:rsid w:val="00502680"/>
    <w:rsid w:val="00502D78"/>
    <w:rsid w:val="00504874"/>
    <w:rsid w:val="00511B68"/>
    <w:rsid w:val="00511E68"/>
    <w:rsid w:val="00512077"/>
    <w:rsid w:val="005137ED"/>
    <w:rsid w:val="00513FBE"/>
    <w:rsid w:val="00514633"/>
    <w:rsid w:val="00516E14"/>
    <w:rsid w:val="00516EFB"/>
    <w:rsid w:val="00521865"/>
    <w:rsid w:val="005243F8"/>
    <w:rsid w:val="005264A5"/>
    <w:rsid w:val="0052714B"/>
    <w:rsid w:val="005277D1"/>
    <w:rsid w:val="0053500F"/>
    <w:rsid w:val="005363DA"/>
    <w:rsid w:val="0053728B"/>
    <w:rsid w:val="00542E6D"/>
    <w:rsid w:val="00543A57"/>
    <w:rsid w:val="0054624F"/>
    <w:rsid w:val="00546931"/>
    <w:rsid w:val="00553622"/>
    <w:rsid w:val="005559B7"/>
    <w:rsid w:val="0055659A"/>
    <w:rsid w:val="005565B6"/>
    <w:rsid w:val="0055705C"/>
    <w:rsid w:val="005646B6"/>
    <w:rsid w:val="00570292"/>
    <w:rsid w:val="005709AD"/>
    <w:rsid w:val="00570F0C"/>
    <w:rsid w:val="00571224"/>
    <w:rsid w:val="00573922"/>
    <w:rsid w:val="00575BBD"/>
    <w:rsid w:val="00580303"/>
    <w:rsid w:val="00581F8F"/>
    <w:rsid w:val="00582ECD"/>
    <w:rsid w:val="00584988"/>
    <w:rsid w:val="005905C3"/>
    <w:rsid w:val="00591379"/>
    <w:rsid w:val="00592932"/>
    <w:rsid w:val="00593905"/>
    <w:rsid w:val="0059493B"/>
    <w:rsid w:val="00594AFA"/>
    <w:rsid w:val="00597C06"/>
    <w:rsid w:val="005A1261"/>
    <w:rsid w:val="005A1724"/>
    <w:rsid w:val="005A1F6A"/>
    <w:rsid w:val="005A26D2"/>
    <w:rsid w:val="005A3A74"/>
    <w:rsid w:val="005A408A"/>
    <w:rsid w:val="005A7FF6"/>
    <w:rsid w:val="005B4761"/>
    <w:rsid w:val="005C006E"/>
    <w:rsid w:val="005C0E85"/>
    <w:rsid w:val="005C22B6"/>
    <w:rsid w:val="005C2681"/>
    <w:rsid w:val="005C294B"/>
    <w:rsid w:val="005C3FFF"/>
    <w:rsid w:val="005C5724"/>
    <w:rsid w:val="005C5B99"/>
    <w:rsid w:val="005C7D2B"/>
    <w:rsid w:val="005D46AA"/>
    <w:rsid w:val="005D52C8"/>
    <w:rsid w:val="005D58C1"/>
    <w:rsid w:val="005D6B01"/>
    <w:rsid w:val="005E24CD"/>
    <w:rsid w:val="005E2FB0"/>
    <w:rsid w:val="005E3E86"/>
    <w:rsid w:val="005E4192"/>
    <w:rsid w:val="005E5CBF"/>
    <w:rsid w:val="005E6927"/>
    <w:rsid w:val="005F10F7"/>
    <w:rsid w:val="005F3B52"/>
    <w:rsid w:val="005F66AF"/>
    <w:rsid w:val="006001E8"/>
    <w:rsid w:val="006007C9"/>
    <w:rsid w:val="00602FE2"/>
    <w:rsid w:val="00605EA4"/>
    <w:rsid w:val="006063AB"/>
    <w:rsid w:val="00610644"/>
    <w:rsid w:val="00612929"/>
    <w:rsid w:val="00613B93"/>
    <w:rsid w:val="00613BF4"/>
    <w:rsid w:val="006141D2"/>
    <w:rsid w:val="00615540"/>
    <w:rsid w:val="00620B5A"/>
    <w:rsid w:val="00623559"/>
    <w:rsid w:val="00633AFA"/>
    <w:rsid w:val="00641584"/>
    <w:rsid w:val="00647180"/>
    <w:rsid w:val="0065075C"/>
    <w:rsid w:val="00650D8A"/>
    <w:rsid w:val="006520DE"/>
    <w:rsid w:val="00652E6E"/>
    <w:rsid w:val="00652F99"/>
    <w:rsid w:val="006536DF"/>
    <w:rsid w:val="00656A9D"/>
    <w:rsid w:val="00661E56"/>
    <w:rsid w:val="0066201F"/>
    <w:rsid w:val="00664558"/>
    <w:rsid w:val="00680D26"/>
    <w:rsid w:val="00684B63"/>
    <w:rsid w:val="006902E8"/>
    <w:rsid w:val="0069054E"/>
    <w:rsid w:val="00691612"/>
    <w:rsid w:val="00693C67"/>
    <w:rsid w:val="00695349"/>
    <w:rsid w:val="00695908"/>
    <w:rsid w:val="006966C0"/>
    <w:rsid w:val="006A0157"/>
    <w:rsid w:val="006A3504"/>
    <w:rsid w:val="006A4D06"/>
    <w:rsid w:val="006B18FD"/>
    <w:rsid w:val="006B1DE9"/>
    <w:rsid w:val="006B2220"/>
    <w:rsid w:val="006B4009"/>
    <w:rsid w:val="006B4DB5"/>
    <w:rsid w:val="006B692C"/>
    <w:rsid w:val="006C0C7E"/>
    <w:rsid w:val="006C1576"/>
    <w:rsid w:val="006C24C3"/>
    <w:rsid w:val="006C2EC5"/>
    <w:rsid w:val="006C6D6C"/>
    <w:rsid w:val="006C74D2"/>
    <w:rsid w:val="006D1FA5"/>
    <w:rsid w:val="006D4CBD"/>
    <w:rsid w:val="006E0B54"/>
    <w:rsid w:val="006E1E5D"/>
    <w:rsid w:val="006E1E6B"/>
    <w:rsid w:val="006E3EB6"/>
    <w:rsid w:val="006E4B02"/>
    <w:rsid w:val="006E5E57"/>
    <w:rsid w:val="006E6722"/>
    <w:rsid w:val="006E6C9C"/>
    <w:rsid w:val="006E77BF"/>
    <w:rsid w:val="006F3018"/>
    <w:rsid w:val="006F4A05"/>
    <w:rsid w:val="006F6AE6"/>
    <w:rsid w:val="00700B76"/>
    <w:rsid w:val="00701116"/>
    <w:rsid w:val="00701196"/>
    <w:rsid w:val="00702DCD"/>
    <w:rsid w:val="0070429B"/>
    <w:rsid w:val="007125A6"/>
    <w:rsid w:val="00712F15"/>
    <w:rsid w:val="00713B37"/>
    <w:rsid w:val="0071447F"/>
    <w:rsid w:val="0071679E"/>
    <w:rsid w:val="00717408"/>
    <w:rsid w:val="007202D3"/>
    <w:rsid w:val="00720472"/>
    <w:rsid w:val="00720BA2"/>
    <w:rsid w:val="007243FD"/>
    <w:rsid w:val="00724995"/>
    <w:rsid w:val="00725AA1"/>
    <w:rsid w:val="00730111"/>
    <w:rsid w:val="00732094"/>
    <w:rsid w:val="00734219"/>
    <w:rsid w:val="00735236"/>
    <w:rsid w:val="0073570F"/>
    <w:rsid w:val="00737C8C"/>
    <w:rsid w:val="00742AE4"/>
    <w:rsid w:val="00743209"/>
    <w:rsid w:val="00744F0F"/>
    <w:rsid w:val="007470D4"/>
    <w:rsid w:val="0074731A"/>
    <w:rsid w:val="00747C5C"/>
    <w:rsid w:val="007500B3"/>
    <w:rsid w:val="007512C6"/>
    <w:rsid w:val="00752C7D"/>
    <w:rsid w:val="00763959"/>
    <w:rsid w:val="00764C14"/>
    <w:rsid w:val="00771B9D"/>
    <w:rsid w:val="00772235"/>
    <w:rsid w:val="007727AD"/>
    <w:rsid w:val="00773421"/>
    <w:rsid w:val="007763D1"/>
    <w:rsid w:val="00777272"/>
    <w:rsid w:val="0077738F"/>
    <w:rsid w:val="00777F31"/>
    <w:rsid w:val="00782A96"/>
    <w:rsid w:val="00782EDC"/>
    <w:rsid w:val="00784E76"/>
    <w:rsid w:val="0078594D"/>
    <w:rsid w:val="007869C2"/>
    <w:rsid w:val="00790CC6"/>
    <w:rsid w:val="007919C5"/>
    <w:rsid w:val="007931FD"/>
    <w:rsid w:val="0079542D"/>
    <w:rsid w:val="00795758"/>
    <w:rsid w:val="007968B3"/>
    <w:rsid w:val="007975FB"/>
    <w:rsid w:val="00797961"/>
    <w:rsid w:val="00797CCB"/>
    <w:rsid w:val="007A08EA"/>
    <w:rsid w:val="007A15B8"/>
    <w:rsid w:val="007A7A14"/>
    <w:rsid w:val="007B02A0"/>
    <w:rsid w:val="007B0DE7"/>
    <w:rsid w:val="007B1611"/>
    <w:rsid w:val="007B176C"/>
    <w:rsid w:val="007B3B79"/>
    <w:rsid w:val="007B3DBB"/>
    <w:rsid w:val="007B6B20"/>
    <w:rsid w:val="007B73FF"/>
    <w:rsid w:val="007C090F"/>
    <w:rsid w:val="007C0B18"/>
    <w:rsid w:val="007C0EFF"/>
    <w:rsid w:val="007C262A"/>
    <w:rsid w:val="007C3D1C"/>
    <w:rsid w:val="007C3E00"/>
    <w:rsid w:val="007D076D"/>
    <w:rsid w:val="007D2D2F"/>
    <w:rsid w:val="007D3676"/>
    <w:rsid w:val="007D75C7"/>
    <w:rsid w:val="007E0FA5"/>
    <w:rsid w:val="007E1639"/>
    <w:rsid w:val="007E4DF8"/>
    <w:rsid w:val="007E6A26"/>
    <w:rsid w:val="007E6BE8"/>
    <w:rsid w:val="007F449C"/>
    <w:rsid w:val="007F45E6"/>
    <w:rsid w:val="007F4F6E"/>
    <w:rsid w:val="007F5866"/>
    <w:rsid w:val="007F642D"/>
    <w:rsid w:val="007F7343"/>
    <w:rsid w:val="00801E60"/>
    <w:rsid w:val="008034F5"/>
    <w:rsid w:val="0080401B"/>
    <w:rsid w:val="00804849"/>
    <w:rsid w:val="008110D9"/>
    <w:rsid w:val="00812CBB"/>
    <w:rsid w:val="00813412"/>
    <w:rsid w:val="00815190"/>
    <w:rsid w:val="00821139"/>
    <w:rsid w:val="00823BFA"/>
    <w:rsid w:val="0082497E"/>
    <w:rsid w:val="00826A84"/>
    <w:rsid w:val="00831656"/>
    <w:rsid w:val="00835C30"/>
    <w:rsid w:val="00840748"/>
    <w:rsid w:val="0084143E"/>
    <w:rsid w:val="008414E6"/>
    <w:rsid w:val="0084334A"/>
    <w:rsid w:val="00845536"/>
    <w:rsid w:val="00850BD1"/>
    <w:rsid w:val="00850DF8"/>
    <w:rsid w:val="0085353D"/>
    <w:rsid w:val="008553F9"/>
    <w:rsid w:val="008605BB"/>
    <w:rsid w:val="00860AD7"/>
    <w:rsid w:val="00862813"/>
    <w:rsid w:val="00866F75"/>
    <w:rsid w:val="008703C7"/>
    <w:rsid w:val="00870B44"/>
    <w:rsid w:val="0087271D"/>
    <w:rsid w:val="00873FC8"/>
    <w:rsid w:val="00875625"/>
    <w:rsid w:val="00876132"/>
    <w:rsid w:val="00876C67"/>
    <w:rsid w:val="00877EB8"/>
    <w:rsid w:val="00880BC0"/>
    <w:rsid w:val="008830DE"/>
    <w:rsid w:val="00883E87"/>
    <w:rsid w:val="0088405C"/>
    <w:rsid w:val="0088430A"/>
    <w:rsid w:val="00884882"/>
    <w:rsid w:val="0088722C"/>
    <w:rsid w:val="00887830"/>
    <w:rsid w:val="00887DB8"/>
    <w:rsid w:val="008923BB"/>
    <w:rsid w:val="008938FE"/>
    <w:rsid w:val="008944F5"/>
    <w:rsid w:val="00895865"/>
    <w:rsid w:val="008A1414"/>
    <w:rsid w:val="008A15DF"/>
    <w:rsid w:val="008A2526"/>
    <w:rsid w:val="008A2BB6"/>
    <w:rsid w:val="008A4430"/>
    <w:rsid w:val="008A5752"/>
    <w:rsid w:val="008A632C"/>
    <w:rsid w:val="008B720E"/>
    <w:rsid w:val="008C06E3"/>
    <w:rsid w:val="008C6137"/>
    <w:rsid w:val="008D0939"/>
    <w:rsid w:val="008D7810"/>
    <w:rsid w:val="008E1483"/>
    <w:rsid w:val="008E2597"/>
    <w:rsid w:val="008E3A9C"/>
    <w:rsid w:val="008F0148"/>
    <w:rsid w:val="008F0838"/>
    <w:rsid w:val="008F1389"/>
    <w:rsid w:val="008F2347"/>
    <w:rsid w:val="008F3F69"/>
    <w:rsid w:val="0090159B"/>
    <w:rsid w:val="00902257"/>
    <w:rsid w:val="009023BE"/>
    <w:rsid w:val="00902D1D"/>
    <w:rsid w:val="00905106"/>
    <w:rsid w:val="0090620B"/>
    <w:rsid w:val="009129F6"/>
    <w:rsid w:val="00913841"/>
    <w:rsid w:val="009146A2"/>
    <w:rsid w:val="009157C0"/>
    <w:rsid w:val="00916373"/>
    <w:rsid w:val="00921969"/>
    <w:rsid w:val="00923004"/>
    <w:rsid w:val="00924E2F"/>
    <w:rsid w:val="00927C22"/>
    <w:rsid w:val="00931460"/>
    <w:rsid w:val="009336CD"/>
    <w:rsid w:val="00936A1D"/>
    <w:rsid w:val="0093748C"/>
    <w:rsid w:val="009424C5"/>
    <w:rsid w:val="009426A5"/>
    <w:rsid w:val="00944784"/>
    <w:rsid w:val="00944A07"/>
    <w:rsid w:val="00944F19"/>
    <w:rsid w:val="00946D55"/>
    <w:rsid w:val="00950777"/>
    <w:rsid w:val="00950C3B"/>
    <w:rsid w:val="009554A2"/>
    <w:rsid w:val="00961B3A"/>
    <w:rsid w:val="009623FF"/>
    <w:rsid w:val="009644EE"/>
    <w:rsid w:val="00965341"/>
    <w:rsid w:val="009655BC"/>
    <w:rsid w:val="009660CF"/>
    <w:rsid w:val="00973CE7"/>
    <w:rsid w:val="00973E87"/>
    <w:rsid w:val="00974C55"/>
    <w:rsid w:val="00975E06"/>
    <w:rsid w:val="009769B2"/>
    <w:rsid w:val="00977031"/>
    <w:rsid w:val="00980925"/>
    <w:rsid w:val="00983720"/>
    <w:rsid w:val="00984739"/>
    <w:rsid w:val="0098493C"/>
    <w:rsid w:val="00984A22"/>
    <w:rsid w:val="00985040"/>
    <w:rsid w:val="00985CED"/>
    <w:rsid w:val="009905D6"/>
    <w:rsid w:val="009936AD"/>
    <w:rsid w:val="0099417E"/>
    <w:rsid w:val="009A06F8"/>
    <w:rsid w:val="009A10FC"/>
    <w:rsid w:val="009A1156"/>
    <w:rsid w:val="009A19B0"/>
    <w:rsid w:val="009A27D6"/>
    <w:rsid w:val="009A3DCD"/>
    <w:rsid w:val="009B0446"/>
    <w:rsid w:val="009B0CF3"/>
    <w:rsid w:val="009B2ACC"/>
    <w:rsid w:val="009B5F02"/>
    <w:rsid w:val="009C673D"/>
    <w:rsid w:val="009C6C20"/>
    <w:rsid w:val="009C7C04"/>
    <w:rsid w:val="009D0747"/>
    <w:rsid w:val="009D506A"/>
    <w:rsid w:val="009D5E6A"/>
    <w:rsid w:val="009E1470"/>
    <w:rsid w:val="009E1767"/>
    <w:rsid w:val="009E3EAB"/>
    <w:rsid w:val="009E4EA2"/>
    <w:rsid w:val="009E654B"/>
    <w:rsid w:val="009F07F8"/>
    <w:rsid w:val="009F0998"/>
    <w:rsid w:val="009F3A3F"/>
    <w:rsid w:val="009F4B7F"/>
    <w:rsid w:val="009F54ED"/>
    <w:rsid w:val="009F6325"/>
    <w:rsid w:val="009F7409"/>
    <w:rsid w:val="00A02D11"/>
    <w:rsid w:val="00A02F7B"/>
    <w:rsid w:val="00A04480"/>
    <w:rsid w:val="00A04DAC"/>
    <w:rsid w:val="00A053D4"/>
    <w:rsid w:val="00A06756"/>
    <w:rsid w:val="00A07321"/>
    <w:rsid w:val="00A075A9"/>
    <w:rsid w:val="00A07CE9"/>
    <w:rsid w:val="00A12002"/>
    <w:rsid w:val="00A1278F"/>
    <w:rsid w:val="00A14E8E"/>
    <w:rsid w:val="00A15AA3"/>
    <w:rsid w:val="00A15DEC"/>
    <w:rsid w:val="00A23671"/>
    <w:rsid w:val="00A23C87"/>
    <w:rsid w:val="00A274A9"/>
    <w:rsid w:val="00A27830"/>
    <w:rsid w:val="00A32776"/>
    <w:rsid w:val="00A33121"/>
    <w:rsid w:val="00A36C7D"/>
    <w:rsid w:val="00A40E83"/>
    <w:rsid w:val="00A40EA7"/>
    <w:rsid w:val="00A41506"/>
    <w:rsid w:val="00A445E1"/>
    <w:rsid w:val="00A51C13"/>
    <w:rsid w:val="00A52A94"/>
    <w:rsid w:val="00A56CB2"/>
    <w:rsid w:val="00A605AA"/>
    <w:rsid w:val="00A64F03"/>
    <w:rsid w:val="00A658CA"/>
    <w:rsid w:val="00A67C71"/>
    <w:rsid w:val="00A71B59"/>
    <w:rsid w:val="00A76256"/>
    <w:rsid w:val="00A77ED2"/>
    <w:rsid w:val="00A818D6"/>
    <w:rsid w:val="00A8203D"/>
    <w:rsid w:val="00A828E0"/>
    <w:rsid w:val="00A844E7"/>
    <w:rsid w:val="00A865A9"/>
    <w:rsid w:val="00A86E34"/>
    <w:rsid w:val="00A90E91"/>
    <w:rsid w:val="00A9130E"/>
    <w:rsid w:val="00A92A29"/>
    <w:rsid w:val="00AA4821"/>
    <w:rsid w:val="00AA549D"/>
    <w:rsid w:val="00AA764A"/>
    <w:rsid w:val="00AA790B"/>
    <w:rsid w:val="00AB0225"/>
    <w:rsid w:val="00AB20B6"/>
    <w:rsid w:val="00AB5B73"/>
    <w:rsid w:val="00AC089B"/>
    <w:rsid w:val="00AC30A5"/>
    <w:rsid w:val="00AC3FA9"/>
    <w:rsid w:val="00AD1F10"/>
    <w:rsid w:val="00AD3291"/>
    <w:rsid w:val="00AD3341"/>
    <w:rsid w:val="00AD481F"/>
    <w:rsid w:val="00AD7054"/>
    <w:rsid w:val="00AD7747"/>
    <w:rsid w:val="00AD77DE"/>
    <w:rsid w:val="00AD782C"/>
    <w:rsid w:val="00AE3FBB"/>
    <w:rsid w:val="00AE4D62"/>
    <w:rsid w:val="00AE4E5B"/>
    <w:rsid w:val="00AE7EDB"/>
    <w:rsid w:val="00AF09A2"/>
    <w:rsid w:val="00AF0C49"/>
    <w:rsid w:val="00AF30EB"/>
    <w:rsid w:val="00AF3B4F"/>
    <w:rsid w:val="00AF44C7"/>
    <w:rsid w:val="00AF4612"/>
    <w:rsid w:val="00AF65CB"/>
    <w:rsid w:val="00B01C4F"/>
    <w:rsid w:val="00B02320"/>
    <w:rsid w:val="00B02856"/>
    <w:rsid w:val="00B05895"/>
    <w:rsid w:val="00B05CC7"/>
    <w:rsid w:val="00B06401"/>
    <w:rsid w:val="00B06DD2"/>
    <w:rsid w:val="00B07335"/>
    <w:rsid w:val="00B07E1B"/>
    <w:rsid w:val="00B11421"/>
    <w:rsid w:val="00B1534A"/>
    <w:rsid w:val="00B225B6"/>
    <w:rsid w:val="00B229F8"/>
    <w:rsid w:val="00B236ED"/>
    <w:rsid w:val="00B23DE1"/>
    <w:rsid w:val="00B24351"/>
    <w:rsid w:val="00B25EC3"/>
    <w:rsid w:val="00B265EE"/>
    <w:rsid w:val="00B271F5"/>
    <w:rsid w:val="00B275A6"/>
    <w:rsid w:val="00B30138"/>
    <w:rsid w:val="00B32575"/>
    <w:rsid w:val="00B32A29"/>
    <w:rsid w:val="00B344DC"/>
    <w:rsid w:val="00B34CE8"/>
    <w:rsid w:val="00B36D39"/>
    <w:rsid w:val="00B370A1"/>
    <w:rsid w:val="00B373F6"/>
    <w:rsid w:val="00B422A8"/>
    <w:rsid w:val="00B42305"/>
    <w:rsid w:val="00B4266B"/>
    <w:rsid w:val="00B43501"/>
    <w:rsid w:val="00B4375B"/>
    <w:rsid w:val="00B4450A"/>
    <w:rsid w:val="00B4653E"/>
    <w:rsid w:val="00B50B5A"/>
    <w:rsid w:val="00B517C1"/>
    <w:rsid w:val="00B52805"/>
    <w:rsid w:val="00B5618D"/>
    <w:rsid w:val="00B566F4"/>
    <w:rsid w:val="00B57337"/>
    <w:rsid w:val="00B60C25"/>
    <w:rsid w:val="00B610C9"/>
    <w:rsid w:val="00B6190A"/>
    <w:rsid w:val="00B656C9"/>
    <w:rsid w:val="00B66C62"/>
    <w:rsid w:val="00B706DD"/>
    <w:rsid w:val="00B70C0E"/>
    <w:rsid w:val="00B73217"/>
    <w:rsid w:val="00B73B6C"/>
    <w:rsid w:val="00B75DBD"/>
    <w:rsid w:val="00B82FF2"/>
    <w:rsid w:val="00B84B19"/>
    <w:rsid w:val="00B85BB6"/>
    <w:rsid w:val="00B86EE6"/>
    <w:rsid w:val="00B87858"/>
    <w:rsid w:val="00B90D03"/>
    <w:rsid w:val="00B91B4B"/>
    <w:rsid w:val="00B96716"/>
    <w:rsid w:val="00B96DAF"/>
    <w:rsid w:val="00B97D2C"/>
    <w:rsid w:val="00BA0001"/>
    <w:rsid w:val="00BA1DEA"/>
    <w:rsid w:val="00BA2EB1"/>
    <w:rsid w:val="00BA6477"/>
    <w:rsid w:val="00BA64AE"/>
    <w:rsid w:val="00BB1B08"/>
    <w:rsid w:val="00BB234A"/>
    <w:rsid w:val="00BB3794"/>
    <w:rsid w:val="00BB40CE"/>
    <w:rsid w:val="00BB62E5"/>
    <w:rsid w:val="00BB732A"/>
    <w:rsid w:val="00BC338A"/>
    <w:rsid w:val="00BC5C28"/>
    <w:rsid w:val="00BD0B3D"/>
    <w:rsid w:val="00BD3B08"/>
    <w:rsid w:val="00BD42FE"/>
    <w:rsid w:val="00BD6631"/>
    <w:rsid w:val="00BD7189"/>
    <w:rsid w:val="00BE664E"/>
    <w:rsid w:val="00BE67E5"/>
    <w:rsid w:val="00BE6DAE"/>
    <w:rsid w:val="00BE7ACC"/>
    <w:rsid w:val="00BF2647"/>
    <w:rsid w:val="00BF3571"/>
    <w:rsid w:val="00BF3593"/>
    <w:rsid w:val="00BF4CC4"/>
    <w:rsid w:val="00BF6581"/>
    <w:rsid w:val="00C001CA"/>
    <w:rsid w:val="00C013A5"/>
    <w:rsid w:val="00C03D3E"/>
    <w:rsid w:val="00C04ADA"/>
    <w:rsid w:val="00C0539A"/>
    <w:rsid w:val="00C0646C"/>
    <w:rsid w:val="00C13B31"/>
    <w:rsid w:val="00C1636C"/>
    <w:rsid w:val="00C17D6A"/>
    <w:rsid w:val="00C20B32"/>
    <w:rsid w:val="00C26A13"/>
    <w:rsid w:val="00C26E2F"/>
    <w:rsid w:val="00C2718C"/>
    <w:rsid w:val="00C31C9F"/>
    <w:rsid w:val="00C31E0A"/>
    <w:rsid w:val="00C335FA"/>
    <w:rsid w:val="00C35CC3"/>
    <w:rsid w:val="00C37648"/>
    <w:rsid w:val="00C41121"/>
    <w:rsid w:val="00C42B94"/>
    <w:rsid w:val="00C525F3"/>
    <w:rsid w:val="00C550C4"/>
    <w:rsid w:val="00C5628F"/>
    <w:rsid w:val="00C609D9"/>
    <w:rsid w:val="00C636DF"/>
    <w:rsid w:val="00C65509"/>
    <w:rsid w:val="00C661D5"/>
    <w:rsid w:val="00C665F0"/>
    <w:rsid w:val="00C6695E"/>
    <w:rsid w:val="00C66C2A"/>
    <w:rsid w:val="00C7100B"/>
    <w:rsid w:val="00C75701"/>
    <w:rsid w:val="00C75ABA"/>
    <w:rsid w:val="00C75D81"/>
    <w:rsid w:val="00C7644B"/>
    <w:rsid w:val="00C77D5E"/>
    <w:rsid w:val="00C805D6"/>
    <w:rsid w:val="00C80FFE"/>
    <w:rsid w:val="00C814F6"/>
    <w:rsid w:val="00C827E5"/>
    <w:rsid w:val="00C83A9B"/>
    <w:rsid w:val="00C849D1"/>
    <w:rsid w:val="00C94B7D"/>
    <w:rsid w:val="00C96A42"/>
    <w:rsid w:val="00C96CDB"/>
    <w:rsid w:val="00CB0CEC"/>
    <w:rsid w:val="00CB2001"/>
    <w:rsid w:val="00CB3CE0"/>
    <w:rsid w:val="00CB4905"/>
    <w:rsid w:val="00CB4E1F"/>
    <w:rsid w:val="00CB4E64"/>
    <w:rsid w:val="00CB5BD1"/>
    <w:rsid w:val="00CB638B"/>
    <w:rsid w:val="00CB6C09"/>
    <w:rsid w:val="00CC47E8"/>
    <w:rsid w:val="00CD0440"/>
    <w:rsid w:val="00CD3BF9"/>
    <w:rsid w:val="00CD4B2D"/>
    <w:rsid w:val="00CE0A58"/>
    <w:rsid w:val="00CE39A2"/>
    <w:rsid w:val="00CE6AD1"/>
    <w:rsid w:val="00CF234F"/>
    <w:rsid w:val="00CF2525"/>
    <w:rsid w:val="00CF2AE9"/>
    <w:rsid w:val="00CF3865"/>
    <w:rsid w:val="00CF38E3"/>
    <w:rsid w:val="00CF3CA9"/>
    <w:rsid w:val="00CF56BE"/>
    <w:rsid w:val="00CF5972"/>
    <w:rsid w:val="00CF78C5"/>
    <w:rsid w:val="00CF7FD9"/>
    <w:rsid w:val="00D004F1"/>
    <w:rsid w:val="00D01A9F"/>
    <w:rsid w:val="00D02005"/>
    <w:rsid w:val="00D0633D"/>
    <w:rsid w:val="00D1066A"/>
    <w:rsid w:val="00D1409B"/>
    <w:rsid w:val="00D16335"/>
    <w:rsid w:val="00D21476"/>
    <w:rsid w:val="00D2321A"/>
    <w:rsid w:val="00D23765"/>
    <w:rsid w:val="00D24B51"/>
    <w:rsid w:val="00D32B0D"/>
    <w:rsid w:val="00D330AF"/>
    <w:rsid w:val="00D37A29"/>
    <w:rsid w:val="00D40473"/>
    <w:rsid w:val="00D405CB"/>
    <w:rsid w:val="00D40884"/>
    <w:rsid w:val="00D40936"/>
    <w:rsid w:val="00D42BB1"/>
    <w:rsid w:val="00D4555F"/>
    <w:rsid w:val="00D51CBC"/>
    <w:rsid w:val="00D52342"/>
    <w:rsid w:val="00D526FD"/>
    <w:rsid w:val="00D54FCA"/>
    <w:rsid w:val="00D550E5"/>
    <w:rsid w:val="00D5637E"/>
    <w:rsid w:val="00D56C8C"/>
    <w:rsid w:val="00D60EA5"/>
    <w:rsid w:val="00D705BE"/>
    <w:rsid w:val="00D72F18"/>
    <w:rsid w:val="00D7322B"/>
    <w:rsid w:val="00D751C4"/>
    <w:rsid w:val="00D75EA5"/>
    <w:rsid w:val="00D77DD1"/>
    <w:rsid w:val="00D77EE2"/>
    <w:rsid w:val="00D83CD6"/>
    <w:rsid w:val="00D83D7F"/>
    <w:rsid w:val="00D874DA"/>
    <w:rsid w:val="00D8764B"/>
    <w:rsid w:val="00D918A8"/>
    <w:rsid w:val="00D92031"/>
    <w:rsid w:val="00D9517B"/>
    <w:rsid w:val="00D970A7"/>
    <w:rsid w:val="00D975D2"/>
    <w:rsid w:val="00DA1EBA"/>
    <w:rsid w:val="00DA332A"/>
    <w:rsid w:val="00DA428A"/>
    <w:rsid w:val="00DA4951"/>
    <w:rsid w:val="00DB02D5"/>
    <w:rsid w:val="00DB167A"/>
    <w:rsid w:val="00DB172E"/>
    <w:rsid w:val="00DB1998"/>
    <w:rsid w:val="00DB239D"/>
    <w:rsid w:val="00DB368E"/>
    <w:rsid w:val="00DB6E37"/>
    <w:rsid w:val="00DB72FC"/>
    <w:rsid w:val="00DC06CD"/>
    <w:rsid w:val="00DC169A"/>
    <w:rsid w:val="00DC2779"/>
    <w:rsid w:val="00DC33CB"/>
    <w:rsid w:val="00DC3568"/>
    <w:rsid w:val="00DC397A"/>
    <w:rsid w:val="00DC53FB"/>
    <w:rsid w:val="00DC5A50"/>
    <w:rsid w:val="00DC7763"/>
    <w:rsid w:val="00DC79A4"/>
    <w:rsid w:val="00DC7E96"/>
    <w:rsid w:val="00DD0C48"/>
    <w:rsid w:val="00DD24C5"/>
    <w:rsid w:val="00DD3FE4"/>
    <w:rsid w:val="00DE21E8"/>
    <w:rsid w:val="00DE2AAA"/>
    <w:rsid w:val="00DE2ED4"/>
    <w:rsid w:val="00DE30BD"/>
    <w:rsid w:val="00DE32CB"/>
    <w:rsid w:val="00DE4286"/>
    <w:rsid w:val="00DE565D"/>
    <w:rsid w:val="00DE66AC"/>
    <w:rsid w:val="00DE7215"/>
    <w:rsid w:val="00DF0406"/>
    <w:rsid w:val="00DF1FF3"/>
    <w:rsid w:val="00DF32CF"/>
    <w:rsid w:val="00DF3F86"/>
    <w:rsid w:val="00DF4BB3"/>
    <w:rsid w:val="00DF6C5A"/>
    <w:rsid w:val="00DF7A76"/>
    <w:rsid w:val="00E00EEC"/>
    <w:rsid w:val="00E04AAB"/>
    <w:rsid w:val="00E04CC8"/>
    <w:rsid w:val="00E1047A"/>
    <w:rsid w:val="00E10663"/>
    <w:rsid w:val="00E108BA"/>
    <w:rsid w:val="00E15900"/>
    <w:rsid w:val="00E20E28"/>
    <w:rsid w:val="00E21525"/>
    <w:rsid w:val="00E21A00"/>
    <w:rsid w:val="00E21A1F"/>
    <w:rsid w:val="00E26F3F"/>
    <w:rsid w:val="00E27B63"/>
    <w:rsid w:val="00E307AB"/>
    <w:rsid w:val="00E31E5C"/>
    <w:rsid w:val="00E32D28"/>
    <w:rsid w:val="00E33785"/>
    <w:rsid w:val="00E33933"/>
    <w:rsid w:val="00E34E1D"/>
    <w:rsid w:val="00E36D8F"/>
    <w:rsid w:val="00E410D0"/>
    <w:rsid w:val="00E42F08"/>
    <w:rsid w:val="00E4651D"/>
    <w:rsid w:val="00E50FE0"/>
    <w:rsid w:val="00E571C5"/>
    <w:rsid w:val="00E61BAB"/>
    <w:rsid w:val="00E650FE"/>
    <w:rsid w:val="00E6600F"/>
    <w:rsid w:val="00E67A04"/>
    <w:rsid w:val="00E72661"/>
    <w:rsid w:val="00E75154"/>
    <w:rsid w:val="00E84FAC"/>
    <w:rsid w:val="00E85AE1"/>
    <w:rsid w:val="00E900B1"/>
    <w:rsid w:val="00E9062B"/>
    <w:rsid w:val="00E91F49"/>
    <w:rsid w:val="00E96CF9"/>
    <w:rsid w:val="00EA000F"/>
    <w:rsid w:val="00EA4962"/>
    <w:rsid w:val="00EA55C1"/>
    <w:rsid w:val="00EA6CF3"/>
    <w:rsid w:val="00EB11B4"/>
    <w:rsid w:val="00EB1E1C"/>
    <w:rsid w:val="00EB24B8"/>
    <w:rsid w:val="00EB33B8"/>
    <w:rsid w:val="00EB6F0A"/>
    <w:rsid w:val="00EC2D04"/>
    <w:rsid w:val="00EC516A"/>
    <w:rsid w:val="00EC5367"/>
    <w:rsid w:val="00ED2571"/>
    <w:rsid w:val="00ED2DB1"/>
    <w:rsid w:val="00ED3B9A"/>
    <w:rsid w:val="00ED4011"/>
    <w:rsid w:val="00ED4590"/>
    <w:rsid w:val="00ED63BC"/>
    <w:rsid w:val="00ED6CFA"/>
    <w:rsid w:val="00EE01AE"/>
    <w:rsid w:val="00EE0A79"/>
    <w:rsid w:val="00EE0F84"/>
    <w:rsid w:val="00EE1F23"/>
    <w:rsid w:val="00EE41EA"/>
    <w:rsid w:val="00EE5546"/>
    <w:rsid w:val="00EE6634"/>
    <w:rsid w:val="00EF02BB"/>
    <w:rsid w:val="00EF14A0"/>
    <w:rsid w:val="00EF4324"/>
    <w:rsid w:val="00EF5718"/>
    <w:rsid w:val="00EF5A89"/>
    <w:rsid w:val="00EF627D"/>
    <w:rsid w:val="00F01B00"/>
    <w:rsid w:val="00F01C85"/>
    <w:rsid w:val="00F01EAF"/>
    <w:rsid w:val="00F03230"/>
    <w:rsid w:val="00F041D3"/>
    <w:rsid w:val="00F04E10"/>
    <w:rsid w:val="00F0676F"/>
    <w:rsid w:val="00F077E7"/>
    <w:rsid w:val="00F10287"/>
    <w:rsid w:val="00F12141"/>
    <w:rsid w:val="00F14CE1"/>
    <w:rsid w:val="00F14D62"/>
    <w:rsid w:val="00F14E78"/>
    <w:rsid w:val="00F1614D"/>
    <w:rsid w:val="00F17650"/>
    <w:rsid w:val="00F231DE"/>
    <w:rsid w:val="00F2642A"/>
    <w:rsid w:val="00F2754D"/>
    <w:rsid w:val="00F36030"/>
    <w:rsid w:val="00F4180D"/>
    <w:rsid w:val="00F41E23"/>
    <w:rsid w:val="00F42922"/>
    <w:rsid w:val="00F45BFB"/>
    <w:rsid w:val="00F51390"/>
    <w:rsid w:val="00F539F5"/>
    <w:rsid w:val="00F5487B"/>
    <w:rsid w:val="00F54B89"/>
    <w:rsid w:val="00F5587D"/>
    <w:rsid w:val="00F55A15"/>
    <w:rsid w:val="00F6018D"/>
    <w:rsid w:val="00F64AAA"/>
    <w:rsid w:val="00F660FD"/>
    <w:rsid w:val="00F66D64"/>
    <w:rsid w:val="00F71AD9"/>
    <w:rsid w:val="00F756B0"/>
    <w:rsid w:val="00F80396"/>
    <w:rsid w:val="00F833B4"/>
    <w:rsid w:val="00F83BD2"/>
    <w:rsid w:val="00F85434"/>
    <w:rsid w:val="00F91136"/>
    <w:rsid w:val="00F91C80"/>
    <w:rsid w:val="00F91FDE"/>
    <w:rsid w:val="00F9775F"/>
    <w:rsid w:val="00FA4ECB"/>
    <w:rsid w:val="00FA5268"/>
    <w:rsid w:val="00FB19A8"/>
    <w:rsid w:val="00FB2970"/>
    <w:rsid w:val="00FB3C8F"/>
    <w:rsid w:val="00FB3FB9"/>
    <w:rsid w:val="00FB6EDC"/>
    <w:rsid w:val="00FC1B71"/>
    <w:rsid w:val="00FC1BE8"/>
    <w:rsid w:val="00FC5D50"/>
    <w:rsid w:val="00FC691A"/>
    <w:rsid w:val="00FC6D91"/>
    <w:rsid w:val="00FC76E6"/>
    <w:rsid w:val="00FC77DB"/>
    <w:rsid w:val="00FD0479"/>
    <w:rsid w:val="00FD1C25"/>
    <w:rsid w:val="00FD2970"/>
    <w:rsid w:val="00FD2E6F"/>
    <w:rsid w:val="00FD7238"/>
    <w:rsid w:val="00FE1A7D"/>
    <w:rsid w:val="00FE1B63"/>
    <w:rsid w:val="00FE2904"/>
    <w:rsid w:val="00FE604E"/>
    <w:rsid w:val="00FE6BBB"/>
    <w:rsid w:val="00FE7084"/>
    <w:rsid w:val="00FE7196"/>
    <w:rsid w:val="00FE7839"/>
    <w:rsid w:val="00FF0256"/>
    <w:rsid w:val="00FF1D7D"/>
    <w:rsid w:val="00FF2854"/>
    <w:rsid w:val="00FF4980"/>
    <w:rsid w:val="00FF51DC"/>
    <w:rsid w:val="00FF6F12"/>
    <w:rsid w:val="00FF6F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7A324"/>
  <w15:chartTrackingRefBased/>
  <w15:docId w15:val="{0DA389A7-4BCA-43B0-843D-922B3358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e24kjd">
    <w:name w:val="e24kjd"/>
    <w:basedOn w:val="Carpredefinitoparagrafo"/>
    <w:rsid w:val="00A76256"/>
  </w:style>
  <w:style w:type="character" w:styleId="Collegamentoipertestuale">
    <w:name w:val="Hyperlink"/>
    <w:basedOn w:val="Carpredefinitoparagrafo"/>
    <w:uiPriority w:val="99"/>
    <w:unhideWhenUsed/>
    <w:rsid w:val="005C7D2B"/>
    <w:rPr>
      <w:color w:val="0563C1" w:themeColor="hyperlink"/>
      <w:u w:val="single"/>
    </w:rPr>
  </w:style>
  <w:style w:type="character" w:styleId="Menzionenonrisolta">
    <w:name w:val="Unresolved Mention"/>
    <w:basedOn w:val="Carpredefinitoparagrafo"/>
    <w:uiPriority w:val="99"/>
    <w:semiHidden/>
    <w:unhideWhenUsed/>
    <w:rsid w:val="005C7D2B"/>
    <w:rPr>
      <w:color w:val="605E5C"/>
      <w:shd w:val="clear" w:color="auto" w:fill="E1DFDD"/>
    </w:rPr>
  </w:style>
  <w:style w:type="paragraph" w:styleId="Testonotaapidipagina">
    <w:name w:val="footnote text"/>
    <w:basedOn w:val="Normale"/>
    <w:link w:val="TestonotaapidipaginaCarattere"/>
    <w:uiPriority w:val="99"/>
    <w:semiHidden/>
    <w:unhideWhenUsed/>
    <w:rsid w:val="00034F2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34F25"/>
    <w:rPr>
      <w:sz w:val="20"/>
      <w:szCs w:val="20"/>
    </w:rPr>
  </w:style>
  <w:style w:type="character" w:styleId="Rimandonotaapidipagina">
    <w:name w:val="footnote reference"/>
    <w:basedOn w:val="Carpredefinitoparagrafo"/>
    <w:uiPriority w:val="99"/>
    <w:semiHidden/>
    <w:unhideWhenUsed/>
    <w:rsid w:val="00034F25"/>
    <w:rPr>
      <w:vertAlign w:val="superscript"/>
    </w:rPr>
  </w:style>
  <w:style w:type="paragraph" w:styleId="Intestazione">
    <w:name w:val="header"/>
    <w:basedOn w:val="Normale"/>
    <w:link w:val="IntestazioneCarattere"/>
    <w:uiPriority w:val="99"/>
    <w:unhideWhenUsed/>
    <w:rsid w:val="00F91C8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1C80"/>
  </w:style>
  <w:style w:type="paragraph" w:styleId="Pidipagina">
    <w:name w:val="footer"/>
    <w:basedOn w:val="Normale"/>
    <w:link w:val="PidipaginaCarattere"/>
    <w:uiPriority w:val="99"/>
    <w:unhideWhenUsed/>
    <w:rsid w:val="00F91C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1C80"/>
  </w:style>
  <w:style w:type="paragraph" w:styleId="Paragrafoelenco">
    <w:name w:val="List Paragraph"/>
    <w:basedOn w:val="Normale"/>
    <w:uiPriority w:val="34"/>
    <w:qFormat/>
    <w:rsid w:val="00D83CD6"/>
    <w:pPr>
      <w:spacing w:after="0" w:line="240" w:lineRule="auto"/>
      <w:ind w:left="720"/>
      <w:contextualSpacing/>
    </w:pPr>
    <w:rPr>
      <w:sz w:val="24"/>
      <w:szCs w:val="24"/>
    </w:rPr>
  </w:style>
  <w:style w:type="character" w:styleId="Rimandocommento">
    <w:name w:val="annotation reference"/>
    <w:basedOn w:val="Carpredefinitoparagrafo"/>
    <w:uiPriority w:val="99"/>
    <w:semiHidden/>
    <w:unhideWhenUsed/>
    <w:rsid w:val="003800FF"/>
    <w:rPr>
      <w:sz w:val="16"/>
      <w:szCs w:val="16"/>
    </w:rPr>
  </w:style>
  <w:style w:type="paragraph" w:styleId="Testocommento">
    <w:name w:val="annotation text"/>
    <w:basedOn w:val="Normale"/>
    <w:link w:val="TestocommentoCarattere"/>
    <w:uiPriority w:val="99"/>
    <w:semiHidden/>
    <w:unhideWhenUsed/>
    <w:rsid w:val="003800F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00FF"/>
    <w:rPr>
      <w:sz w:val="20"/>
      <w:szCs w:val="20"/>
    </w:rPr>
  </w:style>
  <w:style w:type="paragraph" w:styleId="Soggettocommento">
    <w:name w:val="annotation subject"/>
    <w:basedOn w:val="Testocommento"/>
    <w:next w:val="Testocommento"/>
    <w:link w:val="SoggettocommentoCarattere"/>
    <w:uiPriority w:val="99"/>
    <w:semiHidden/>
    <w:unhideWhenUsed/>
    <w:rsid w:val="003800FF"/>
    <w:rPr>
      <w:b/>
      <w:bCs/>
    </w:rPr>
  </w:style>
  <w:style w:type="character" w:customStyle="1" w:styleId="SoggettocommentoCarattere">
    <w:name w:val="Soggetto commento Carattere"/>
    <w:basedOn w:val="TestocommentoCarattere"/>
    <w:link w:val="Soggettocommento"/>
    <w:uiPriority w:val="99"/>
    <w:semiHidden/>
    <w:rsid w:val="003800FF"/>
    <w:rPr>
      <w:b/>
      <w:bCs/>
      <w:sz w:val="20"/>
      <w:szCs w:val="20"/>
    </w:rPr>
  </w:style>
  <w:style w:type="paragraph" w:styleId="Testofumetto">
    <w:name w:val="Balloon Text"/>
    <w:basedOn w:val="Normale"/>
    <w:link w:val="TestofumettoCarattere"/>
    <w:uiPriority w:val="99"/>
    <w:semiHidden/>
    <w:unhideWhenUsed/>
    <w:rsid w:val="003800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800FF"/>
    <w:rPr>
      <w:rFonts w:ascii="Segoe UI" w:hAnsi="Segoe UI" w:cs="Segoe UI"/>
      <w:sz w:val="18"/>
      <w:szCs w:val="18"/>
    </w:rPr>
  </w:style>
  <w:style w:type="paragraph" w:styleId="PreformattatoHTML">
    <w:name w:val="HTML Preformatted"/>
    <w:basedOn w:val="Normale"/>
    <w:link w:val="PreformattatoHTMLCarattere"/>
    <w:uiPriority w:val="99"/>
    <w:semiHidden/>
    <w:unhideWhenUsed/>
    <w:rsid w:val="00763959"/>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763959"/>
    <w:rPr>
      <w:rFonts w:ascii="Consolas" w:hAnsi="Consolas"/>
      <w:sz w:val="20"/>
      <w:szCs w:val="20"/>
    </w:rPr>
  </w:style>
  <w:style w:type="paragraph" w:customStyle="1" w:styleId="xmsonormal">
    <w:name w:val="x_msonormal"/>
    <w:basedOn w:val="Normale"/>
    <w:rsid w:val="00831656"/>
    <w:pPr>
      <w:spacing w:before="100" w:beforeAutospacing="1" w:after="100" w:afterAutospacing="1" w:line="240" w:lineRule="auto"/>
    </w:pPr>
    <w:rPr>
      <w:rFonts w:ascii="Calibri" w:hAnsi="Calibri" w:cs="Calibri"/>
      <w:lang w:eastAsia="it-IT"/>
    </w:rPr>
  </w:style>
  <w:style w:type="paragraph" w:styleId="NormaleWeb">
    <w:name w:val="Normal (Web)"/>
    <w:basedOn w:val="Normale"/>
    <w:uiPriority w:val="99"/>
    <w:unhideWhenUsed/>
    <w:rsid w:val="00AD3341"/>
    <w:pPr>
      <w:spacing w:before="100" w:beforeAutospacing="1" w:after="100" w:afterAutospacing="1" w:line="240" w:lineRule="auto"/>
    </w:pPr>
    <w:rPr>
      <w:rFonts w:ascii="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5574">
      <w:bodyDiv w:val="1"/>
      <w:marLeft w:val="0"/>
      <w:marRight w:val="0"/>
      <w:marTop w:val="0"/>
      <w:marBottom w:val="0"/>
      <w:divBdr>
        <w:top w:val="none" w:sz="0" w:space="0" w:color="auto"/>
        <w:left w:val="none" w:sz="0" w:space="0" w:color="auto"/>
        <w:bottom w:val="none" w:sz="0" w:space="0" w:color="auto"/>
        <w:right w:val="none" w:sz="0" w:space="0" w:color="auto"/>
      </w:divBdr>
    </w:div>
    <w:div w:id="93061913">
      <w:bodyDiv w:val="1"/>
      <w:marLeft w:val="0"/>
      <w:marRight w:val="0"/>
      <w:marTop w:val="0"/>
      <w:marBottom w:val="0"/>
      <w:divBdr>
        <w:top w:val="none" w:sz="0" w:space="0" w:color="auto"/>
        <w:left w:val="none" w:sz="0" w:space="0" w:color="auto"/>
        <w:bottom w:val="none" w:sz="0" w:space="0" w:color="auto"/>
        <w:right w:val="none" w:sz="0" w:space="0" w:color="auto"/>
      </w:divBdr>
    </w:div>
    <w:div w:id="777526496">
      <w:bodyDiv w:val="1"/>
      <w:marLeft w:val="0"/>
      <w:marRight w:val="0"/>
      <w:marTop w:val="0"/>
      <w:marBottom w:val="0"/>
      <w:divBdr>
        <w:top w:val="none" w:sz="0" w:space="0" w:color="auto"/>
        <w:left w:val="none" w:sz="0" w:space="0" w:color="auto"/>
        <w:bottom w:val="none" w:sz="0" w:space="0" w:color="auto"/>
        <w:right w:val="none" w:sz="0" w:space="0" w:color="auto"/>
      </w:divBdr>
    </w:div>
    <w:div w:id="848567978">
      <w:bodyDiv w:val="1"/>
      <w:marLeft w:val="0"/>
      <w:marRight w:val="0"/>
      <w:marTop w:val="0"/>
      <w:marBottom w:val="0"/>
      <w:divBdr>
        <w:top w:val="none" w:sz="0" w:space="0" w:color="auto"/>
        <w:left w:val="none" w:sz="0" w:space="0" w:color="auto"/>
        <w:bottom w:val="none" w:sz="0" w:space="0" w:color="auto"/>
        <w:right w:val="none" w:sz="0" w:space="0" w:color="auto"/>
      </w:divBdr>
    </w:div>
    <w:div w:id="1053846386">
      <w:bodyDiv w:val="1"/>
      <w:marLeft w:val="0"/>
      <w:marRight w:val="0"/>
      <w:marTop w:val="0"/>
      <w:marBottom w:val="0"/>
      <w:divBdr>
        <w:top w:val="none" w:sz="0" w:space="0" w:color="auto"/>
        <w:left w:val="none" w:sz="0" w:space="0" w:color="auto"/>
        <w:bottom w:val="none" w:sz="0" w:space="0" w:color="auto"/>
        <w:right w:val="none" w:sz="0" w:space="0" w:color="auto"/>
      </w:divBdr>
    </w:div>
    <w:div w:id="1128544094">
      <w:bodyDiv w:val="1"/>
      <w:marLeft w:val="0"/>
      <w:marRight w:val="0"/>
      <w:marTop w:val="0"/>
      <w:marBottom w:val="0"/>
      <w:divBdr>
        <w:top w:val="none" w:sz="0" w:space="0" w:color="auto"/>
        <w:left w:val="none" w:sz="0" w:space="0" w:color="auto"/>
        <w:bottom w:val="none" w:sz="0" w:space="0" w:color="auto"/>
        <w:right w:val="none" w:sz="0" w:space="0" w:color="auto"/>
      </w:divBdr>
    </w:div>
    <w:div w:id="1213929921">
      <w:bodyDiv w:val="1"/>
      <w:marLeft w:val="0"/>
      <w:marRight w:val="0"/>
      <w:marTop w:val="0"/>
      <w:marBottom w:val="0"/>
      <w:divBdr>
        <w:top w:val="none" w:sz="0" w:space="0" w:color="auto"/>
        <w:left w:val="none" w:sz="0" w:space="0" w:color="auto"/>
        <w:bottom w:val="none" w:sz="0" w:space="0" w:color="auto"/>
        <w:right w:val="none" w:sz="0" w:space="0" w:color="auto"/>
      </w:divBdr>
    </w:div>
    <w:div w:id="1360082167">
      <w:bodyDiv w:val="1"/>
      <w:marLeft w:val="0"/>
      <w:marRight w:val="0"/>
      <w:marTop w:val="0"/>
      <w:marBottom w:val="0"/>
      <w:divBdr>
        <w:top w:val="none" w:sz="0" w:space="0" w:color="auto"/>
        <w:left w:val="none" w:sz="0" w:space="0" w:color="auto"/>
        <w:bottom w:val="none" w:sz="0" w:space="0" w:color="auto"/>
        <w:right w:val="none" w:sz="0" w:space="0" w:color="auto"/>
      </w:divBdr>
    </w:div>
    <w:div w:id="1579749950">
      <w:bodyDiv w:val="1"/>
      <w:marLeft w:val="0"/>
      <w:marRight w:val="0"/>
      <w:marTop w:val="0"/>
      <w:marBottom w:val="0"/>
      <w:divBdr>
        <w:top w:val="none" w:sz="0" w:space="0" w:color="auto"/>
        <w:left w:val="none" w:sz="0" w:space="0" w:color="auto"/>
        <w:bottom w:val="none" w:sz="0" w:space="0" w:color="auto"/>
        <w:right w:val="none" w:sz="0" w:space="0" w:color="auto"/>
      </w:divBdr>
    </w:div>
    <w:div w:id="1724675017">
      <w:bodyDiv w:val="1"/>
      <w:marLeft w:val="0"/>
      <w:marRight w:val="0"/>
      <w:marTop w:val="0"/>
      <w:marBottom w:val="0"/>
      <w:divBdr>
        <w:top w:val="none" w:sz="0" w:space="0" w:color="auto"/>
        <w:left w:val="none" w:sz="0" w:space="0" w:color="auto"/>
        <w:bottom w:val="none" w:sz="0" w:space="0" w:color="auto"/>
        <w:right w:val="none" w:sz="0" w:space="0" w:color="auto"/>
      </w:divBdr>
    </w:div>
    <w:div w:id="173553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fficiostampa-vrm@vrelations.it" TargetMode="External"/><Relationship Id="rId4" Type="http://schemas.openxmlformats.org/officeDocument/2006/relationships/settings" Target="settings.xml"/><Relationship Id="rId9" Type="http://schemas.openxmlformats.org/officeDocument/2006/relationships/hyperlink" Target="mailto:f.alibrandi@vrelation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6D7D0-CE39-448D-A62F-7B3715B6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920</Words>
  <Characters>5247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Alibrandi</dc:creator>
  <cp:keywords/>
  <dc:description/>
  <cp:lastModifiedBy>Francesca Alibrandi</cp:lastModifiedBy>
  <cp:revision>27</cp:revision>
  <dcterms:created xsi:type="dcterms:W3CDTF">2021-11-26T13:19:00Z</dcterms:created>
  <dcterms:modified xsi:type="dcterms:W3CDTF">2021-11-26T17:23:00Z</dcterms:modified>
</cp:coreProperties>
</file>