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628CB" w14:textId="77777777" w:rsidR="00C3654A" w:rsidRDefault="007C1119" w:rsidP="005509FC">
      <w:pPr>
        <w:pStyle w:val="Nessunaspaziatura"/>
        <w:jc w:val="center"/>
        <w:rPr>
          <w:rFonts w:ascii="BISans" w:eastAsia="BISans" w:hAnsi="BISans" w:cs="BISans"/>
          <w:b/>
          <w:bCs/>
          <w:spacing w:val="-1"/>
          <w:sz w:val="28"/>
          <w:szCs w:val="28"/>
          <w:lang w:val="it-IT"/>
        </w:rPr>
      </w:pPr>
      <w:bookmarkStart w:id="0" w:name="_GoBack"/>
      <w:r>
        <w:rPr>
          <w:rFonts w:ascii="BISans" w:eastAsia="BISans" w:hAnsi="BISans" w:cs="BISans"/>
          <w:b/>
          <w:bCs/>
          <w:spacing w:val="-1"/>
          <w:sz w:val="28"/>
          <w:szCs w:val="28"/>
          <w:lang w:val="it-IT"/>
        </w:rPr>
        <w:t>L</w:t>
      </w:r>
      <w:r w:rsidR="00921A85">
        <w:rPr>
          <w:rFonts w:ascii="BISans" w:eastAsia="BISans" w:hAnsi="BISans" w:cs="BISans"/>
          <w:b/>
          <w:bCs/>
          <w:spacing w:val="-1"/>
          <w:sz w:val="28"/>
          <w:szCs w:val="28"/>
          <w:lang w:val="it-IT"/>
        </w:rPr>
        <w:t>’</w:t>
      </w:r>
      <w:r w:rsidR="005509FC" w:rsidRPr="007C1119">
        <w:rPr>
          <w:rFonts w:ascii="BISans" w:eastAsia="BISans" w:hAnsi="BISans" w:cs="BISans"/>
          <w:b/>
          <w:bCs/>
          <w:spacing w:val="-1"/>
          <w:sz w:val="28"/>
          <w:szCs w:val="28"/>
          <w:lang w:val="it-IT"/>
        </w:rPr>
        <w:t>FDA approv</w:t>
      </w:r>
      <w:r>
        <w:rPr>
          <w:rFonts w:ascii="BISans" w:eastAsia="BISans" w:hAnsi="BISans" w:cs="BISans"/>
          <w:b/>
          <w:bCs/>
          <w:spacing w:val="-1"/>
          <w:sz w:val="28"/>
          <w:szCs w:val="28"/>
          <w:lang w:val="it-IT"/>
        </w:rPr>
        <w:t>a</w:t>
      </w:r>
      <w:r w:rsidR="005509FC" w:rsidRPr="007C1119">
        <w:rPr>
          <w:rFonts w:ascii="BISans" w:eastAsia="BISans" w:hAnsi="BISans" w:cs="BISans"/>
          <w:b/>
          <w:bCs/>
          <w:spacing w:val="-1"/>
          <w:sz w:val="28"/>
          <w:szCs w:val="28"/>
          <w:lang w:val="it-IT"/>
        </w:rPr>
        <w:t xml:space="preserve"> empagliflozin </w:t>
      </w:r>
      <w:r>
        <w:rPr>
          <w:rFonts w:ascii="BISans" w:eastAsia="BISans" w:hAnsi="BISans" w:cs="BISans"/>
          <w:b/>
          <w:bCs/>
          <w:spacing w:val="-1"/>
          <w:sz w:val="28"/>
          <w:szCs w:val="28"/>
          <w:lang w:val="it-IT"/>
        </w:rPr>
        <w:t xml:space="preserve">compresse per </w:t>
      </w:r>
      <w:r w:rsidR="00C3654A">
        <w:rPr>
          <w:rFonts w:ascii="BISans" w:eastAsia="BISans" w:hAnsi="BISans" w:cs="BISans"/>
          <w:b/>
          <w:bCs/>
          <w:spacing w:val="-1"/>
          <w:sz w:val="28"/>
          <w:szCs w:val="28"/>
          <w:lang w:val="it-IT"/>
        </w:rPr>
        <w:t xml:space="preserve">la riduzione del </w:t>
      </w:r>
      <w:r w:rsidRPr="007C1119">
        <w:rPr>
          <w:rFonts w:ascii="BISans" w:eastAsia="BISans" w:hAnsi="BISans" w:cs="BISans"/>
          <w:b/>
          <w:bCs/>
          <w:spacing w:val="-1"/>
          <w:sz w:val="28"/>
          <w:szCs w:val="28"/>
          <w:lang w:val="it-IT"/>
        </w:rPr>
        <w:t xml:space="preserve">rischio di mortalità cardiovascolare in adulti con diabete di tipo 2 </w:t>
      </w:r>
    </w:p>
    <w:p w14:paraId="04B7D289" w14:textId="77777777" w:rsidR="005509FC" w:rsidRPr="007C1119" w:rsidRDefault="00C3654A" w:rsidP="005509FC">
      <w:pPr>
        <w:pStyle w:val="Nessunaspaziatura"/>
        <w:jc w:val="center"/>
        <w:rPr>
          <w:rFonts w:ascii="BISans" w:eastAsia="BISans" w:hAnsi="BISans" w:cs="BISans"/>
          <w:b/>
          <w:bCs/>
          <w:spacing w:val="-1"/>
          <w:sz w:val="28"/>
          <w:szCs w:val="28"/>
          <w:lang w:val="it-IT"/>
        </w:rPr>
      </w:pPr>
      <w:r>
        <w:rPr>
          <w:rFonts w:ascii="BISans" w:eastAsia="BISans" w:hAnsi="BISans" w:cs="BISans"/>
          <w:b/>
          <w:bCs/>
          <w:spacing w:val="-1"/>
          <w:sz w:val="28"/>
          <w:szCs w:val="28"/>
          <w:lang w:val="it-IT"/>
        </w:rPr>
        <w:t>associato a</w:t>
      </w:r>
      <w:r w:rsidR="007C1119">
        <w:rPr>
          <w:rFonts w:ascii="BISans" w:eastAsia="BISans" w:hAnsi="BISans" w:cs="BISans"/>
          <w:b/>
          <w:bCs/>
          <w:spacing w:val="-1"/>
          <w:sz w:val="28"/>
          <w:szCs w:val="28"/>
          <w:lang w:val="it-IT"/>
        </w:rPr>
        <w:t xml:space="preserve"> </w:t>
      </w:r>
      <w:r w:rsidR="007C1119" w:rsidRPr="007C1119">
        <w:rPr>
          <w:rFonts w:ascii="BISans" w:eastAsia="BISans" w:hAnsi="BISans" w:cs="BISans"/>
          <w:b/>
          <w:bCs/>
          <w:spacing w:val="-1"/>
          <w:sz w:val="28"/>
          <w:szCs w:val="28"/>
          <w:lang w:val="it-IT"/>
        </w:rPr>
        <w:t>malattia cardiovascolare</w:t>
      </w:r>
      <w:r w:rsidR="00447E03">
        <w:rPr>
          <w:rFonts w:ascii="BISans" w:eastAsia="BISans" w:hAnsi="BISans" w:cs="BISans"/>
          <w:b/>
          <w:bCs/>
          <w:spacing w:val="-1"/>
          <w:sz w:val="28"/>
          <w:szCs w:val="28"/>
          <w:lang w:val="it-IT"/>
        </w:rPr>
        <w:t xml:space="preserve"> accertata</w:t>
      </w:r>
      <w:r w:rsidR="007C1119" w:rsidRPr="007C1119">
        <w:rPr>
          <w:rFonts w:ascii="BISans" w:eastAsia="BISans" w:hAnsi="BISans" w:cs="BISans"/>
          <w:b/>
          <w:bCs/>
          <w:spacing w:val="-1"/>
          <w:sz w:val="28"/>
          <w:szCs w:val="28"/>
          <w:lang w:val="it-IT"/>
        </w:rPr>
        <w:t xml:space="preserve"> </w:t>
      </w:r>
    </w:p>
    <w:bookmarkEnd w:id="0"/>
    <w:p w14:paraId="1B147CA2" w14:textId="77777777" w:rsidR="001325F1" w:rsidRPr="007C1119" w:rsidRDefault="003E45CC" w:rsidP="003E45CC">
      <w:pPr>
        <w:pStyle w:val="Nessunaspaziatura"/>
        <w:tabs>
          <w:tab w:val="left" w:pos="6210"/>
        </w:tabs>
        <w:rPr>
          <w:rFonts w:ascii="BISans" w:eastAsia="BISans" w:hAnsi="BISans" w:cs="BISans"/>
          <w:b/>
          <w:bCs/>
          <w:spacing w:val="-1"/>
          <w:sz w:val="28"/>
          <w:szCs w:val="28"/>
          <w:lang w:val="it-IT"/>
        </w:rPr>
      </w:pPr>
      <w:r w:rsidRPr="007C1119">
        <w:rPr>
          <w:rFonts w:ascii="BISans" w:eastAsia="BISans" w:hAnsi="BISans" w:cs="BISans"/>
          <w:b/>
          <w:bCs/>
          <w:spacing w:val="-1"/>
          <w:sz w:val="28"/>
          <w:szCs w:val="28"/>
          <w:lang w:val="it-IT"/>
        </w:rPr>
        <w:tab/>
      </w:r>
    </w:p>
    <w:p w14:paraId="7BFE026D" w14:textId="77777777" w:rsidR="007C1119" w:rsidRDefault="007C1119" w:rsidP="00F657FC">
      <w:pPr>
        <w:autoSpaceDE w:val="0"/>
        <w:autoSpaceDN w:val="0"/>
        <w:adjustRightInd w:val="0"/>
        <w:jc w:val="center"/>
        <w:rPr>
          <w:rFonts w:ascii="BISans" w:hAnsi="BISans" w:cs="Arial"/>
          <w:bCs/>
          <w:i/>
          <w:color w:val="000000"/>
          <w:sz w:val="24"/>
          <w:szCs w:val="24"/>
          <w:lang w:val="it-IT"/>
        </w:rPr>
      </w:pPr>
      <w:r>
        <w:rPr>
          <w:rFonts w:ascii="BISans" w:hAnsi="BISans" w:cs="Arial"/>
          <w:bCs/>
          <w:i/>
          <w:color w:val="000000"/>
          <w:sz w:val="24"/>
          <w:szCs w:val="24"/>
          <w:lang w:val="it-IT"/>
        </w:rPr>
        <w:t xml:space="preserve">Primo e unico farmaco per il diabete tipo </w:t>
      </w:r>
      <w:r w:rsidR="00F7101B" w:rsidRPr="007C1119">
        <w:rPr>
          <w:rFonts w:ascii="BISans" w:hAnsi="BISans" w:cs="Arial"/>
          <w:bCs/>
          <w:i/>
          <w:color w:val="000000"/>
          <w:sz w:val="24"/>
          <w:szCs w:val="24"/>
          <w:lang w:val="it-IT"/>
        </w:rPr>
        <w:t xml:space="preserve">2 </w:t>
      </w:r>
      <w:r>
        <w:rPr>
          <w:rFonts w:ascii="BISans" w:hAnsi="BISans" w:cs="Arial"/>
          <w:bCs/>
          <w:i/>
          <w:color w:val="000000"/>
          <w:sz w:val="24"/>
          <w:szCs w:val="24"/>
          <w:lang w:val="it-IT"/>
        </w:rPr>
        <w:t xml:space="preserve">a essere approvato per </w:t>
      </w:r>
    </w:p>
    <w:p w14:paraId="5AB01CE9" w14:textId="77777777" w:rsidR="00E16B7F" w:rsidRPr="007C1119" w:rsidRDefault="007C1119" w:rsidP="00F657FC">
      <w:pPr>
        <w:autoSpaceDE w:val="0"/>
        <w:autoSpaceDN w:val="0"/>
        <w:adjustRightInd w:val="0"/>
        <w:jc w:val="center"/>
        <w:rPr>
          <w:rFonts w:ascii="BISans" w:hAnsi="BISans" w:cs="Arial"/>
          <w:bCs/>
          <w:i/>
          <w:color w:val="000000"/>
          <w:sz w:val="24"/>
          <w:szCs w:val="24"/>
          <w:lang w:val="it-IT"/>
        </w:rPr>
      </w:pPr>
      <w:r>
        <w:rPr>
          <w:rFonts w:ascii="BISans" w:hAnsi="BISans" w:cs="Arial"/>
          <w:bCs/>
          <w:i/>
          <w:color w:val="000000"/>
          <w:sz w:val="24"/>
          <w:szCs w:val="24"/>
          <w:lang w:val="it-IT"/>
        </w:rPr>
        <w:t>ridurre la mortalità cardio</w:t>
      </w:r>
      <w:r w:rsidR="00E50404" w:rsidRPr="007C1119">
        <w:rPr>
          <w:rFonts w:ascii="BISans" w:hAnsi="BISans" w:cs="Arial"/>
          <w:bCs/>
          <w:i/>
          <w:color w:val="000000"/>
          <w:sz w:val="24"/>
          <w:szCs w:val="24"/>
          <w:lang w:val="it-IT"/>
        </w:rPr>
        <w:t>vasc</w:t>
      </w:r>
      <w:r>
        <w:rPr>
          <w:rFonts w:ascii="BISans" w:hAnsi="BISans" w:cs="Arial"/>
          <w:bCs/>
          <w:i/>
          <w:color w:val="000000"/>
          <w:sz w:val="24"/>
          <w:szCs w:val="24"/>
          <w:lang w:val="it-IT"/>
        </w:rPr>
        <w:t>o</w:t>
      </w:r>
      <w:r w:rsidR="00E50404" w:rsidRPr="007C1119">
        <w:rPr>
          <w:rFonts w:ascii="BISans" w:hAnsi="BISans" w:cs="Arial"/>
          <w:bCs/>
          <w:i/>
          <w:color w:val="000000"/>
          <w:sz w:val="24"/>
          <w:szCs w:val="24"/>
          <w:lang w:val="it-IT"/>
        </w:rPr>
        <w:t>lar</w:t>
      </w:r>
      <w:r>
        <w:rPr>
          <w:rFonts w:ascii="BISans" w:hAnsi="BISans" w:cs="Arial"/>
          <w:bCs/>
          <w:i/>
          <w:color w:val="000000"/>
          <w:sz w:val="24"/>
          <w:szCs w:val="24"/>
          <w:lang w:val="it-IT"/>
        </w:rPr>
        <w:t>e</w:t>
      </w:r>
    </w:p>
    <w:p w14:paraId="315206AA" w14:textId="77777777" w:rsidR="00F657FC" w:rsidRPr="007C1119" w:rsidRDefault="00F657FC" w:rsidP="00437DBB">
      <w:pPr>
        <w:autoSpaceDE w:val="0"/>
        <w:autoSpaceDN w:val="0"/>
        <w:adjustRightInd w:val="0"/>
        <w:rPr>
          <w:rFonts w:ascii="BISans" w:hAnsi="BISans" w:cs="Arial"/>
          <w:b/>
          <w:bCs/>
          <w:lang w:val="it-IT"/>
        </w:rPr>
      </w:pPr>
    </w:p>
    <w:p w14:paraId="32D67070" w14:textId="584303B2" w:rsidR="008B7912" w:rsidRPr="007C1119" w:rsidRDefault="008069BA" w:rsidP="007C1119">
      <w:pPr>
        <w:autoSpaceDE w:val="0"/>
        <w:autoSpaceDN w:val="0"/>
        <w:adjustRightInd w:val="0"/>
        <w:jc w:val="both"/>
        <w:rPr>
          <w:rFonts w:ascii="BISans" w:eastAsia="BISans" w:hAnsi="BISans" w:cs="BISans"/>
          <w:bCs/>
          <w:lang w:val="it-IT"/>
        </w:rPr>
      </w:pPr>
      <w:r w:rsidRPr="007C1119">
        <w:rPr>
          <w:rFonts w:ascii="BISans" w:eastAsia="BISans" w:hAnsi="BISans" w:cs="BISans"/>
          <w:b/>
          <w:bCs/>
          <w:caps/>
          <w:spacing w:val="1"/>
          <w:lang w:val="it-IT"/>
        </w:rPr>
        <w:t xml:space="preserve">Ingelheim, </w:t>
      </w:r>
      <w:r w:rsidRPr="007C1119">
        <w:rPr>
          <w:rFonts w:ascii="BISans" w:eastAsia="BISans" w:hAnsi="BISans" w:cs="BISans"/>
          <w:b/>
          <w:bCs/>
          <w:spacing w:val="1"/>
          <w:lang w:val="it-IT"/>
        </w:rPr>
        <w:t>German</w:t>
      </w:r>
      <w:r w:rsidR="007C1119">
        <w:rPr>
          <w:rFonts w:ascii="BISans" w:eastAsia="BISans" w:hAnsi="BISans" w:cs="BISans"/>
          <w:b/>
          <w:bCs/>
          <w:spacing w:val="1"/>
          <w:lang w:val="it-IT"/>
        </w:rPr>
        <w:t>ia</w:t>
      </w:r>
      <w:r w:rsidR="009E38CF" w:rsidRPr="007C1119">
        <w:rPr>
          <w:rFonts w:ascii="BISans" w:eastAsia="BISans" w:hAnsi="BISans" w:cs="BISans"/>
          <w:b/>
          <w:bCs/>
          <w:spacing w:val="-3"/>
          <w:lang w:val="it-IT"/>
        </w:rPr>
        <w:t xml:space="preserve"> </w:t>
      </w:r>
      <w:r w:rsidR="007C1119">
        <w:rPr>
          <w:rFonts w:ascii="BISans" w:eastAsia="BISans" w:hAnsi="BISans" w:cs="BISans"/>
          <w:b/>
          <w:bCs/>
          <w:spacing w:val="-3"/>
          <w:lang w:val="it-IT"/>
        </w:rPr>
        <w:t>e</w:t>
      </w:r>
      <w:r w:rsidR="009E38CF" w:rsidRPr="007C1119">
        <w:rPr>
          <w:rFonts w:ascii="BISans" w:eastAsia="BISans" w:hAnsi="BISans" w:cs="BISans"/>
          <w:b/>
          <w:bCs/>
          <w:spacing w:val="-3"/>
          <w:lang w:val="it-IT"/>
        </w:rPr>
        <w:t xml:space="preserve"> </w:t>
      </w:r>
      <w:r w:rsidR="009E38CF" w:rsidRPr="007C1119">
        <w:rPr>
          <w:rFonts w:ascii="BISans" w:eastAsia="BISans" w:hAnsi="BISans" w:cs="BISans"/>
          <w:b/>
          <w:bCs/>
          <w:caps/>
          <w:lang w:val="it-IT"/>
        </w:rPr>
        <w:t>In</w:t>
      </w:r>
      <w:r w:rsidR="009E38CF" w:rsidRPr="007C1119">
        <w:rPr>
          <w:rFonts w:ascii="BISans" w:eastAsia="BISans" w:hAnsi="BISans" w:cs="BISans"/>
          <w:b/>
          <w:bCs/>
          <w:caps/>
          <w:spacing w:val="-1"/>
          <w:lang w:val="it-IT"/>
        </w:rPr>
        <w:t>d</w:t>
      </w:r>
      <w:r w:rsidR="009E38CF" w:rsidRPr="007C1119">
        <w:rPr>
          <w:rFonts w:ascii="BISans" w:eastAsia="BISans" w:hAnsi="BISans" w:cs="BISans"/>
          <w:b/>
          <w:bCs/>
          <w:caps/>
          <w:lang w:val="it-IT"/>
        </w:rPr>
        <w:t>i</w:t>
      </w:r>
      <w:r w:rsidR="009E38CF" w:rsidRPr="007C1119">
        <w:rPr>
          <w:rFonts w:ascii="BISans" w:eastAsia="BISans" w:hAnsi="BISans" w:cs="BISans"/>
          <w:b/>
          <w:bCs/>
          <w:caps/>
          <w:spacing w:val="2"/>
          <w:lang w:val="it-IT"/>
        </w:rPr>
        <w:t>a</w:t>
      </w:r>
      <w:r w:rsidR="009E38CF" w:rsidRPr="007C1119">
        <w:rPr>
          <w:rFonts w:ascii="BISans" w:eastAsia="BISans" w:hAnsi="BISans" w:cs="BISans"/>
          <w:b/>
          <w:bCs/>
          <w:caps/>
          <w:lang w:val="it-IT"/>
        </w:rPr>
        <w:t>nap</w:t>
      </w:r>
      <w:r w:rsidR="009E38CF" w:rsidRPr="007C1119">
        <w:rPr>
          <w:rFonts w:ascii="BISans" w:eastAsia="BISans" w:hAnsi="BISans" w:cs="BISans"/>
          <w:b/>
          <w:bCs/>
          <w:caps/>
          <w:spacing w:val="1"/>
          <w:lang w:val="it-IT"/>
        </w:rPr>
        <w:t>o</w:t>
      </w:r>
      <w:r w:rsidR="009E38CF" w:rsidRPr="007C1119">
        <w:rPr>
          <w:rFonts w:ascii="BISans" w:eastAsia="BISans" w:hAnsi="BISans" w:cs="BISans"/>
          <w:b/>
          <w:bCs/>
          <w:caps/>
          <w:lang w:val="it-IT"/>
        </w:rPr>
        <w:t>li</w:t>
      </w:r>
      <w:r w:rsidR="009E38CF" w:rsidRPr="007C1119">
        <w:rPr>
          <w:rFonts w:ascii="BISans" w:eastAsia="BISans" w:hAnsi="BISans" w:cs="BISans"/>
          <w:b/>
          <w:bCs/>
          <w:caps/>
          <w:spacing w:val="2"/>
          <w:lang w:val="it-IT"/>
        </w:rPr>
        <w:t>s</w:t>
      </w:r>
      <w:r w:rsidR="009E38CF" w:rsidRPr="007C1119">
        <w:rPr>
          <w:rFonts w:ascii="BISans" w:eastAsia="BISans" w:hAnsi="BISans" w:cs="BISans"/>
          <w:b/>
          <w:bCs/>
          <w:lang w:val="it-IT"/>
        </w:rPr>
        <w:t>,</w:t>
      </w:r>
      <w:r w:rsidR="00B81CE2" w:rsidRPr="007C1119">
        <w:rPr>
          <w:rFonts w:ascii="BISans" w:eastAsia="BISans" w:hAnsi="BISans" w:cs="BISans"/>
          <w:b/>
          <w:bCs/>
          <w:lang w:val="it-IT"/>
        </w:rPr>
        <w:t xml:space="preserve"> US</w:t>
      </w:r>
      <w:r w:rsidR="007C1119">
        <w:rPr>
          <w:rFonts w:ascii="BISans" w:eastAsia="BISans" w:hAnsi="BISans" w:cs="BISans"/>
          <w:b/>
          <w:bCs/>
          <w:lang w:val="it-IT"/>
        </w:rPr>
        <w:t>A</w:t>
      </w:r>
      <w:r w:rsidRPr="007C1119">
        <w:rPr>
          <w:rFonts w:ascii="BISans" w:eastAsia="BISans" w:hAnsi="BISans" w:cs="BISans"/>
          <w:b/>
          <w:bCs/>
          <w:lang w:val="it-IT"/>
        </w:rPr>
        <w:t>,</w:t>
      </w:r>
      <w:r w:rsidR="009E38CF" w:rsidRPr="007C1119">
        <w:rPr>
          <w:rFonts w:ascii="BISans" w:eastAsia="BISans" w:hAnsi="BISans" w:cs="BISans"/>
          <w:b/>
          <w:bCs/>
          <w:spacing w:val="-12"/>
          <w:lang w:val="it-IT"/>
        </w:rPr>
        <w:t xml:space="preserve"> </w:t>
      </w:r>
      <w:r w:rsidR="007C1119">
        <w:rPr>
          <w:rFonts w:ascii="BISans" w:eastAsia="BISans" w:hAnsi="BISans" w:cs="BISans"/>
          <w:b/>
          <w:bCs/>
          <w:spacing w:val="-12"/>
          <w:lang w:val="it-IT"/>
        </w:rPr>
        <w:t>5 dicembre</w:t>
      </w:r>
      <w:r w:rsidR="009E38CF" w:rsidRPr="007C1119">
        <w:rPr>
          <w:rFonts w:ascii="BISans" w:eastAsia="BISans" w:hAnsi="BISans" w:cs="BISans"/>
          <w:b/>
          <w:bCs/>
          <w:spacing w:val="1"/>
          <w:lang w:val="it-IT"/>
        </w:rPr>
        <w:t>, 2016</w:t>
      </w:r>
      <w:r w:rsidR="00C25B2F" w:rsidRPr="007C1119">
        <w:rPr>
          <w:rFonts w:ascii="BISans" w:eastAsia="BISans" w:hAnsi="BISans" w:cs="BISans"/>
          <w:b/>
          <w:bCs/>
          <w:spacing w:val="1"/>
          <w:lang w:val="it-IT"/>
        </w:rPr>
        <w:t xml:space="preserve"> </w:t>
      </w:r>
      <w:r w:rsidR="00716C4F" w:rsidRPr="007C1119">
        <w:rPr>
          <w:rFonts w:ascii="BISans" w:hAnsi="BISans" w:cs="Arial"/>
          <w:bCs/>
          <w:color w:val="000000"/>
          <w:lang w:val="it-IT"/>
        </w:rPr>
        <w:t xml:space="preserve">- </w:t>
      </w:r>
      <w:r w:rsidR="007C1119">
        <w:rPr>
          <w:rFonts w:ascii="BISans" w:hAnsi="BISans"/>
          <w:color w:val="000000"/>
          <w:lang w:val="it-IT"/>
        </w:rPr>
        <w:t>La</w:t>
      </w:r>
      <w:r w:rsidR="00E50404" w:rsidRPr="007C1119">
        <w:rPr>
          <w:rFonts w:ascii="BISans" w:hAnsi="BISans" w:cs="Arial"/>
          <w:color w:val="000000"/>
          <w:lang w:val="it-IT"/>
        </w:rPr>
        <w:t xml:space="preserve"> </w:t>
      </w:r>
      <w:r w:rsidR="007C1119">
        <w:rPr>
          <w:rFonts w:ascii="BISans" w:hAnsi="BISans" w:cs="Arial"/>
          <w:color w:val="000000"/>
          <w:lang w:val="it-IT"/>
        </w:rPr>
        <w:t xml:space="preserve">statunitense </w:t>
      </w:r>
      <w:r w:rsidR="00E50404" w:rsidRPr="007C1119">
        <w:rPr>
          <w:rFonts w:ascii="BISans" w:hAnsi="BISans" w:cs="Arial"/>
          <w:color w:val="000000"/>
          <w:lang w:val="it-IT"/>
        </w:rPr>
        <w:t>Food and Drug Administration (FDA)</w:t>
      </w:r>
      <w:r w:rsidR="007C1119">
        <w:rPr>
          <w:rFonts w:ascii="BISans" w:hAnsi="BISans" w:cs="Arial"/>
          <w:color w:val="000000"/>
          <w:lang w:val="it-IT"/>
        </w:rPr>
        <w:t xml:space="preserve"> ha </w:t>
      </w:r>
      <w:r w:rsidR="00E50404" w:rsidRPr="007C1119">
        <w:rPr>
          <w:rFonts w:ascii="BISans" w:hAnsi="BISans" w:cs="Arial"/>
          <w:color w:val="000000"/>
          <w:lang w:val="it-IT"/>
        </w:rPr>
        <w:t>approv</w:t>
      </w:r>
      <w:r w:rsidR="007C1119">
        <w:rPr>
          <w:rFonts w:ascii="BISans" w:hAnsi="BISans" w:cs="Arial"/>
          <w:color w:val="000000"/>
          <w:lang w:val="it-IT"/>
        </w:rPr>
        <w:t xml:space="preserve">ato una nuova </w:t>
      </w:r>
      <w:r w:rsidR="00E50404" w:rsidRPr="007C1119">
        <w:rPr>
          <w:rFonts w:ascii="BISans" w:hAnsi="BISans" w:cs="Arial"/>
          <w:color w:val="000000"/>
          <w:lang w:val="it-IT"/>
        </w:rPr>
        <w:t>indica</w:t>
      </w:r>
      <w:r w:rsidR="007C1119">
        <w:rPr>
          <w:rFonts w:ascii="BISans" w:hAnsi="BISans" w:cs="Arial"/>
          <w:color w:val="000000"/>
          <w:lang w:val="it-IT"/>
        </w:rPr>
        <w:t>z</w:t>
      </w:r>
      <w:r w:rsidR="00E50404" w:rsidRPr="007C1119">
        <w:rPr>
          <w:rFonts w:ascii="BISans" w:hAnsi="BISans" w:cs="Arial"/>
          <w:color w:val="000000"/>
          <w:lang w:val="it-IT"/>
        </w:rPr>
        <w:t>ion</w:t>
      </w:r>
      <w:r w:rsidR="007C1119">
        <w:rPr>
          <w:rFonts w:ascii="BISans" w:hAnsi="BISans" w:cs="Arial"/>
          <w:color w:val="000000"/>
          <w:lang w:val="it-IT"/>
        </w:rPr>
        <w:t>e</w:t>
      </w:r>
      <w:r w:rsidR="00E50404" w:rsidRPr="007C1119">
        <w:rPr>
          <w:rFonts w:ascii="BISans" w:hAnsi="BISans" w:cs="Arial"/>
          <w:color w:val="000000"/>
          <w:lang w:val="it-IT"/>
        </w:rPr>
        <w:t xml:space="preserve"> </w:t>
      </w:r>
      <w:r w:rsidR="007C1119">
        <w:rPr>
          <w:rFonts w:ascii="BISans" w:hAnsi="BISans" w:cs="Arial"/>
          <w:color w:val="000000"/>
          <w:lang w:val="it-IT"/>
        </w:rPr>
        <w:t>per</w:t>
      </w:r>
      <w:r w:rsidR="00E50404" w:rsidRPr="007C1119">
        <w:rPr>
          <w:rFonts w:ascii="BISans" w:hAnsi="BISans" w:cs="Arial"/>
          <w:color w:val="000000"/>
          <w:lang w:val="it-IT"/>
        </w:rPr>
        <w:t xml:space="preserve"> </w:t>
      </w:r>
      <w:r w:rsidR="008C6B74">
        <w:rPr>
          <w:rFonts w:ascii="BISans" w:eastAsia="BISans" w:hAnsi="BISans" w:cs="BISans"/>
          <w:bCs/>
          <w:lang w:val="it-IT"/>
        </w:rPr>
        <w:t xml:space="preserve">empagliflozin </w:t>
      </w:r>
      <w:r w:rsidR="007C1119">
        <w:rPr>
          <w:rFonts w:ascii="BISans" w:eastAsia="BISans" w:hAnsi="BISans" w:cs="BISans"/>
          <w:bCs/>
          <w:lang w:val="it-IT"/>
        </w:rPr>
        <w:t xml:space="preserve">compresse, ovvero </w:t>
      </w:r>
      <w:r w:rsidR="00FE40D4">
        <w:rPr>
          <w:rFonts w:ascii="BISans" w:eastAsia="BISans" w:hAnsi="BISans" w:cs="BISans"/>
          <w:bCs/>
          <w:lang w:val="it-IT"/>
        </w:rPr>
        <w:t xml:space="preserve">la </w:t>
      </w:r>
      <w:r w:rsidR="007C1119">
        <w:rPr>
          <w:rFonts w:ascii="BISans" w:eastAsia="BISans" w:hAnsi="BISans" w:cs="BISans"/>
          <w:bCs/>
          <w:lang w:val="it-IT"/>
        </w:rPr>
        <w:t xml:space="preserve">riduzione del rischio di mortalità cardiovascolare in </w:t>
      </w:r>
      <w:r w:rsidR="00E50404" w:rsidRPr="007C1119">
        <w:rPr>
          <w:rFonts w:ascii="BISans" w:hAnsi="BISans" w:cs="Arial"/>
          <w:bCs/>
          <w:color w:val="000000"/>
          <w:lang w:val="it-IT"/>
        </w:rPr>
        <w:t>adult</w:t>
      </w:r>
      <w:r w:rsidR="007C1119">
        <w:rPr>
          <w:rFonts w:ascii="BISans" w:hAnsi="BISans" w:cs="Arial"/>
          <w:bCs/>
          <w:color w:val="000000"/>
          <w:lang w:val="it-IT"/>
        </w:rPr>
        <w:t xml:space="preserve">i con diabete di tipo </w:t>
      </w:r>
      <w:r w:rsidR="00E50404" w:rsidRPr="007C1119">
        <w:rPr>
          <w:rFonts w:ascii="BISans" w:hAnsi="BISans" w:cs="Arial"/>
          <w:bCs/>
          <w:color w:val="000000"/>
          <w:lang w:val="it-IT"/>
        </w:rPr>
        <w:t xml:space="preserve">2 </w:t>
      </w:r>
      <w:r w:rsidR="007C1119">
        <w:rPr>
          <w:rFonts w:ascii="BISans" w:hAnsi="BISans" w:cs="Arial"/>
          <w:bCs/>
          <w:color w:val="000000"/>
          <w:lang w:val="it-IT"/>
        </w:rPr>
        <w:t>e malattia</w:t>
      </w:r>
      <w:r w:rsidR="00E50404" w:rsidRPr="007C1119">
        <w:rPr>
          <w:rFonts w:ascii="BISans" w:hAnsi="BISans" w:cs="Arial"/>
          <w:bCs/>
          <w:color w:val="000000"/>
          <w:lang w:val="it-IT"/>
        </w:rPr>
        <w:t xml:space="preserve"> </w:t>
      </w:r>
      <w:r w:rsidR="007C1119">
        <w:rPr>
          <w:rFonts w:ascii="BISans" w:hAnsi="BISans" w:cs="Arial"/>
          <w:bCs/>
          <w:color w:val="000000"/>
          <w:lang w:val="it-IT"/>
        </w:rPr>
        <w:t>cardiovasco</w:t>
      </w:r>
      <w:r w:rsidR="00E50404" w:rsidRPr="007C1119">
        <w:rPr>
          <w:rFonts w:ascii="BISans" w:hAnsi="BISans" w:cs="Arial"/>
          <w:bCs/>
          <w:color w:val="000000"/>
          <w:lang w:val="it-IT"/>
        </w:rPr>
        <w:t>lar</w:t>
      </w:r>
      <w:r w:rsidR="007C1119">
        <w:rPr>
          <w:rFonts w:ascii="BISans" w:hAnsi="BISans" w:cs="Arial"/>
          <w:bCs/>
          <w:color w:val="000000"/>
          <w:lang w:val="it-IT"/>
        </w:rPr>
        <w:t xml:space="preserve">e </w:t>
      </w:r>
      <w:r w:rsidR="008C6B74">
        <w:rPr>
          <w:rFonts w:ascii="BISans" w:hAnsi="BISans" w:cs="Arial"/>
          <w:bCs/>
          <w:color w:val="000000"/>
          <w:lang w:val="it-IT"/>
        </w:rPr>
        <w:t>accertata</w:t>
      </w:r>
      <w:r w:rsidR="00F90328" w:rsidRPr="007C1119">
        <w:rPr>
          <w:rFonts w:ascii="BISans" w:hAnsi="BISans" w:cs="Arial"/>
          <w:bCs/>
          <w:color w:val="000000"/>
          <w:lang w:val="it-IT"/>
        </w:rPr>
        <w:t>.</w:t>
      </w:r>
      <w:r w:rsidR="00E77D92" w:rsidRPr="007C1119">
        <w:rPr>
          <w:rFonts w:ascii="BISans" w:hAnsi="BISans" w:cs="Arial"/>
          <w:bCs/>
          <w:color w:val="000000"/>
          <w:vertAlign w:val="superscript"/>
          <w:lang w:val="it-IT"/>
        </w:rPr>
        <w:t>1</w:t>
      </w:r>
      <w:r w:rsidR="00F90328" w:rsidRPr="007C1119">
        <w:rPr>
          <w:rFonts w:ascii="BISans" w:hAnsi="BISans" w:cs="Arial"/>
          <w:bCs/>
          <w:color w:val="000000"/>
          <w:lang w:val="it-IT"/>
        </w:rPr>
        <w:t xml:space="preserve"> </w:t>
      </w:r>
      <w:r w:rsidR="008C6B74">
        <w:rPr>
          <w:rFonts w:ascii="BISans" w:hAnsi="BISans" w:cs="Arial"/>
          <w:bCs/>
          <w:color w:val="000000"/>
          <w:lang w:val="it-IT"/>
        </w:rPr>
        <w:t>E</w:t>
      </w:r>
      <w:r w:rsidR="008C6B74">
        <w:rPr>
          <w:rFonts w:ascii="BISans" w:eastAsia="BISans" w:hAnsi="BISans" w:cs="BISans"/>
          <w:bCs/>
          <w:lang w:val="it-IT"/>
        </w:rPr>
        <w:t>mpagliflozin, commercializzato da B</w:t>
      </w:r>
      <w:r w:rsidR="008C6B74" w:rsidRPr="007C1119">
        <w:rPr>
          <w:rFonts w:ascii="BISans" w:eastAsia="BISans" w:hAnsi="BISans" w:cs="BISans"/>
          <w:bCs/>
          <w:lang w:val="it-IT"/>
        </w:rPr>
        <w:t xml:space="preserve">oehringer Ingelheim </w:t>
      </w:r>
      <w:r w:rsidR="008C6B74">
        <w:rPr>
          <w:rFonts w:ascii="BISans" w:eastAsia="BISans" w:hAnsi="BISans" w:cs="BISans"/>
          <w:bCs/>
          <w:lang w:val="it-IT"/>
        </w:rPr>
        <w:t>e</w:t>
      </w:r>
      <w:r w:rsidR="008C6B74" w:rsidRPr="007C1119">
        <w:rPr>
          <w:rFonts w:ascii="BISans" w:eastAsia="BISans" w:hAnsi="BISans" w:cs="BISans"/>
          <w:bCs/>
          <w:lang w:val="it-IT"/>
        </w:rPr>
        <w:t>d Eli Lilly and Company (NYSE: LLY)</w:t>
      </w:r>
      <w:r w:rsidR="008C6B74">
        <w:rPr>
          <w:rFonts w:ascii="BISans" w:eastAsia="BISans" w:hAnsi="BISans" w:cs="BISans"/>
          <w:bCs/>
          <w:lang w:val="it-IT"/>
        </w:rPr>
        <w:t xml:space="preserve">, </w:t>
      </w:r>
      <w:r w:rsidR="007C1119">
        <w:rPr>
          <w:rFonts w:ascii="BISans" w:eastAsia="BISans" w:hAnsi="BISans" w:cs="BISans"/>
          <w:bCs/>
          <w:lang w:val="it-IT"/>
        </w:rPr>
        <w:t>è il primo farmaco per il diabete di tipo</w:t>
      </w:r>
      <w:r w:rsidR="007152E7" w:rsidRPr="007C1119">
        <w:rPr>
          <w:rFonts w:ascii="BISans" w:eastAsia="BISans" w:hAnsi="BISans" w:cs="BISans"/>
          <w:bCs/>
          <w:lang w:val="it-IT"/>
        </w:rPr>
        <w:t xml:space="preserve"> 2</w:t>
      </w:r>
      <w:r w:rsidR="00F11590" w:rsidRPr="007C1119">
        <w:rPr>
          <w:rFonts w:ascii="BISans" w:eastAsia="BISans" w:hAnsi="BISans" w:cs="BISans"/>
          <w:bCs/>
          <w:lang w:val="it-IT"/>
        </w:rPr>
        <w:t xml:space="preserve"> </w:t>
      </w:r>
      <w:r w:rsidR="007C1119">
        <w:rPr>
          <w:rFonts w:ascii="BISans" w:eastAsia="BISans" w:hAnsi="BISans" w:cs="BISans"/>
          <w:bCs/>
          <w:lang w:val="it-IT"/>
        </w:rPr>
        <w:t>a</w:t>
      </w:r>
      <w:r w:rsidR="00776D33">
        <w:rPr>
          <w:rFonts w:ascii="BISans" w:eastAsia="BISans" w:hAnsi="BISans" w:cs="BISans"/>
          <w:bCs/>
          <w:lang w:val="it-IT"/>
        </w:rPr>
        <w:t>d</w:t>
      </w:r>
      <w:r w:rsidR="007C1119">
        <w:rPr>
          <w:rFonts w:ascii="BISans" w:eastAsia="BISans" w:hAnsi="BISans" w:cs="BISans"/>
          <w:bCs/>
          <w:lang w:val="it-IT"/>
        </w:rPr>
        <w:t xml:space="preserve"> essere approvato con questa ulteriore indicazione e l’unica terapia orale per il diabete di tipo </w:t>
      </w:r>
      <w:r w:rsidR="006A6A7D" w:rsidRPr="007C1119">
        <w:rPr>
          <w:rFonts w:ascii="BISans" w:eastAsia="BISans" w:hAnsi="BISans" w:cs="BISans"/>
          <w:bCs/>
          <w:lang w:val="it-IT"/>
        </w:rPr>
        <w:t xml:space="preserve">2 </w:t>
      </w:r>
      <w:r w:rsidR="007C1119">
        <w:rPr>
          <w:rFonts w:ascii="BISans" w:eastAsia="BISans" w:hAnsi="BISans" w:cs="BISans"/>
          <w:bCs/>
          <w:lang w:val="it-IT"/>
        </w:rPr>
        <w:t>ad aver dimostrato</w:t>
      </w:r>
      <w:r w:rsidR="00FE40D4">
        <w:rPr>
          <w:rFonts w:ascii="BISans" w:eastAsia="BISans" w:hAnsi="BISans" w:cs="BISans"/>
          <w:bCs/>
          <w:lang w:val="it-IT"/>
        </w:rPr>
        <w:t>,</w:t>
      </w:r>
      <w:r w:rsidR="007C1119">
        <w:rPr>
          <w:rFonts w:ascii="BISans" w:eastAsia="BISans" w:hAnsi="BISans" w:cs="BISans"/>
          <w:bCs/>
          <w:lang w:val="it-IT"/>
        </w:rPr>
        <w:t xml:space="preserve"> in </w:t>
      </w:r>
      <w:r w:rsidR="00FE40D4">
        <w:rPr>
          <w:rFonts w:ascii="BISans" w:eastAsia="BISans" w:hAnsi="BISans" w:cs="BISans"/>
          <w:bCs/>
          <w:lang w:val="it-IT"/>
        </w:rPr>
        <w:t xml:space="preserve">uno </w:t>
      </w:r>
      <w:r w:rsidR="007C1119">
        <w:rPr>
          <w:rFonts w:ascii="BISans" w:eastAsia="BISans" w:hAnsi="BISans" w:cs="BISans"/>
          <w:bCs/>
          <w:lang w:val="it-IT"/>
        </w:rPr>
        <w:t>studio clinico</w:t>
      </w:r>
      <w:r w:rsidR="00FE40D4">
        <w:rPr>
          <w:rFonts w:ascii="BISans" w:eastAsia="BISans" w:hAnsi="BISans" w:cs="BISans"/>
          <w:bCs/>
          <w:lang w:val="it-IT"/>
        </w:rPr>
        <w:t>,</w:t>
      </w:r>
      <w:r w:rsidR="007C1119">
        <w:rPr>
          <w:rFonts w:ascii="BISans" w:eastAsia="BISans" w:hAnsi="BISans" w:cs="BISans"/>
          <w:bCs/>
          <w:lang w:val="it-IT"/>
        </w:rPr>
        <w:t xml:space="preserve"> di offri</w:t>
      </w:r>
      <w:r w:rsidR="008C6B74">
        <w:rPr>
          <w:rFonts w:ascii="BISans" w:eastAsia="BISans" w:hAnsi="BISans" w:cs="BISans"/>
          <w:bCs/>
          <w:lang w:val="it-IT"/>
        </w:rPr>
        <w:t>re un beneficio cardiovascolare</w:t>
      </w:r>
      <w:r w:rsidR="0038799F">
        <w:rPr>
          <w:rFonts w:ascii="BISans" w:eastAsia="BISans" w:hAnsi="BISans" w:cs="BISans"/>
          <w:bCs/>
          <w:lang w:val="it-IT"/>
        </w:rPr>
        <w:t>.</w:t>
      </w:r>
      <w:r w:rsidR="00374D31" w:rsidRPr="007C1119">
        <w:rPr>
          <w:rFonts w:ascii="BISans" w:eastAsia="BISans" w:hAnsi="BISans" w:cs="BISans"/>
          <w:bCs/>
          <w:vertAlign w:val="superscript"/>
          <w:lang w:val="it-IT"/>
        </w:rPr>
        <w:t>1,2</w:t>
      </w:r>
      <w:r w:rsidR="00CF7010" w:rsidRPr="007C1119">
        <w:rPr>
          <w:rFonts w:ascii="BISans" w:eastAsia="BISans" w:hAnsi="BISans" w:cs="BISans"/>
          <w:bCs/>
          <w:vertAlign w:val="superscript"/>
          <w:lang w:val="it-IT"/>
        </w:rPr>
        <w:t xml:space="preserve"> </w:t>
      </w:r>
    </w:p>
    <w:p w14:paraId="67A459DE" w14:textId="77777777" w:rsidR="00BC3CEF" w:rsidRPr="007C1119" w:rsidRDefault="00BC3CEF" w:rsidP="007C1119">
      <w:pPr>
        <w:autoSpaceDE w:val="0"/>
        <w:autoSpaceDN w:val="0"/>
        <w:adjustRightInd w:val="0"/>
        <w:jc w:val="both"/>
        <w:rPr>
          <w:rFonts w:ascii="BISans" w:hAnsi="BISans" w:cs="Arial"/>
          <w:iCs/>
          <w:color w:val="000000"/>
          <w:lang w:val="it-IT"/>
        </w:rPr>
      </w:pPr>
    </w:p>
    <w:p w14:paraId="27188A0B" w14:textId="77777777" w:rsidR="00607026" w:rsidRPr="007C1119" w:rsidRDefault="004E1CC7" w:rsidP="007C1119">
      <w:pPr>
        <w:autoSpaceDE w:val="0"/>
        <w:autoSpaceDN w:val="0"/>
        <w:adjustRightInd w:val="0"/>
        <w:jc w:val="both"/>
        <w:rPr>
          <w:rFonts w:ascii="BISans" w:hAnsi="BISans" w:cs="Arial"/>
          <w:iCs/>
          <w:color w:val="000000"/>
          <w:lang w:val="it-IT"/>
        </w:rPr>
      </w:pPr>
      <w:r w:rsidRPr="007C1119">
        <w:rPr>
          <w:rFonts w:ascii="BISans" w:hAnsi="BISans" w:cs="Arial"/>
          <w:iCs/>
          <w:color w:val="000000"/>
          <w:lang w:val="it-IT"/>
        </w:rPr>
        <w:t>“</w:t>
      </w:r>
      <w:r w:rsidR="005B2D25">
        <w:rPr>
          <w:rFonts w:ascii="BISans" w:hAnsi="BISans" w:cs="Arial"/>
          <w:iCs/>
          <w:color w:val="000000"/>
          <w:lang w:val="it-IT"/>
        </w:rPr>
        <w:t>I</w:t>
      </w:r>
      <w:r w:rsidR="007C1119">
        <w:rPr>
          <w:rFonts w:ascii="BISans" w:hAnsi="BISans" w:cs="Arial"/>
          <w:iCs/>
          <w:color w:val="000000"/>
          <w:lang w:val="it-IT"/>
        </w:rPr>
        <w:t xml:space="preserve">n quanto unico antidiabetico approvato </w:t>
      </w:r>
      <w:r w:rsidR="0055517F" w:rsidRPr="007C1119">
        <w:rPr>
          <w:rFonts w:ascii="BISans" w:hAnsi="BISans" w:cs="Arial"/>
          <w:iCs/>
          <w:color w:val="000000"/>
          <w:lang w:val="it-IT"/>
        </w:rPr>
        <w:t>d</w:t>
      </w:r>
      <w:r w:rsidR="007C1119">
        <w:rPr>
          <w:rFonts w:ascii="BISans" w:hAnsi="BISans" w:cs="Arial"/>
          <w:iCs/>
          <w:color w:val="000000"/>
          <w:lang w:val="it-IT"/>
        </w:rPr>
        <w:t>all’</w:t>
      </w:r>
      <w:r w:rsidR="0054515B" w:rsidRPr="007C1119">
        <w:rPr>
          <w:rFonts w:ascii="BISans" w:hAnsi="BISans" w:cs="Arial"/>
          <w:iCs/>
          <w:color w:val="000000"/>
          <w:lang w:val="it-IT"/>
        </w:rPr>
        <w:t>FDA</w:t>
      </w:r>
      <w:r w:rsidR="007C1119">
        <w:rPr>
          <w:rFonts w:ascii="BISans" w:hAnsi="BISans" w:cs="Arial"/>
          <w:iCs/>
          <w:color w:val="000000"/>
          <w:lang w:val="it-IT"/>
        </w:rPr>
        <w:t xml:space="preserve"> per </w:t>
      </w:r>
      <w:r w:rsidR="00690283" w:rsidRPr="007C1119">
        <w:rPr>
          <w:rFonts w:ascii="BISans" w:hAnsi="BISans" w:cs="Arial"/>
          <w:iCs/>
          <w:color w:val="000000"/>
          <w:lang w:val="it-IT"/>
        </w:rPr>
        <w:t>r</w:t>
      </w:r>
      <w:r w:rsidR="007C1119">
        <w:rPr>
          <w:rFonts w:ascii="BISans" w:hAnsi="BISans" w:cs="Arial"/>
          <w:iCs/>
          <w:color w:val="000000"/>
          <w:lang w:val="it-IT"/>
        </w:rPr>
        <w:t>idurr</w:t>
      </w:r>
      <w:r w:rsidR="00690283" w:rsidRPr="007C1119">
        <w:rPr>
          <w:rFonts w:ascii="BISans" w:hAnsi="BISans" w:cs="Arial"/>
          <w:iCs/>
          <w:color w:val="000000"/>
          <w:lang w:val="it-IT"/>
        </w:rPr>
        <w:t>e</w:t>
      </w:r>
      <w:r w:rsidR="00A91397" w:rsidRPr="007C1119">
        <w:rPr>
          <w:rFonts w:ascii="BISans" w:hAnsi="BISans" w:cs="Arial"/>
          <w:iCs/>
          <w:color w:val="000000"/>
          <w:lang w:val="it-IT"/>
        </w:rPr>
        <w:t xml:space="preserve"> </w:t>
      </w:r>
      <w:r w:rsidR="007C1119">
        <w:rPr>
          <w:rFonts w:ascii="BISans" w:hAnsi="BISans" w:cs="Arial"/>
          <w:iCs/>
          <w:color w:val="000000"/>
          <w:lang w:val="it-IT"/>
        </w:rPr>
        <w:t xml:space="preserve">il </w:t>
      </w:r>
      <w:r w:rsidR="00A43021" w:rsidRPr="007C1119">
        <w:rPr>
          <w:rFonts w:ascii="BISans" w:hAnsi="BISans" w:cs="Arial"/>
          <w:iCs/>
          <w:color w:val="000000"/>
          <w:lang w:val="it-IT"/>
        </w:rPr>
        <w:t>ris</w:t>
      </w:r>
      <w:r w:rsidR="007C1119">
        <w:rPr>
          <w:rFonts w:ascii="BISans" w:hAnsi="BISans" w:cs="Arial"/>
          <w:iCs/>
          <w:color w:val="000000"/>
          <w:lang w:val="it-IT"/>
        </w:rPr>
        <w:t>chio di mortalità c</w:t>
      </w:r>
      <w:r w:rsidR="00A91397" w:rsidRPr="007C1119">
        <w:rPr>
          <w:rFonts w:ascii="BISans" w:hAnsi="BISans" w:cs="Arial"/>
          <w:iCs/>
          <w:color w:val="000000"/>
          <w:lang w:val="it-IT"/>
        </w:rPr>
        <w:t>ardiovasc</w:t>
      </w:r>
      <w:r w:rsidR="007C1119">
        <w:rPr>
          <w:rFonts w:ascii="BISans" w:hAnsi="BISans" w:cs="Arial"/>
          <w:iCs/>
          <w:color w:val="000000"/>
          <w:lang w:val="it-IT"/>
        </w:rPr>
        <w:t>o</w:t>
      </w:r>
      <w:r w:rsidR="00A91397" w:rsidRPr="007C1119">
        <w:rPr>
          <w:rFonts w:ascii="BISans" w:hAnsi="BISans" w:cs="Arial"/>
          <w:iCs/>
          <w:color w:val="000000"/>
          <w:lang w:val="it-IT"/>
        </w:rPr>
        <w:t>lar</w:t>
      </w:r>
      <w:r w:rsidR="007C1119">
        <w:rPr>
          <w:rFonts w:ascii="BISans" w:hAnsi="BISans" w:cs="Arial"/>
          <w:iCs/>
          <w:color w:val="000000"/>
          <w:lang w:val="it-IT"/>
        </w:rPr>
        <w:t>e,</w:t>
      </w:r>
      <w:r w:rsidR="00A91397" w:rsidRPr="007C1119">
        <w:rPr>
          <w:rFonts w:ascii="BISans" w:hAnsi="BISans" w:cs="Arial"/>
          <w:iCs/>
          <w:color w:val="000000"/>
          <w:lang w:val="it-IT"/>
        </w:rPr>
        <w:t xml:space="preserve"> </w:t>
      </w:r>
      <w:r w:rsidR="008C6B74">
        <w:rPr>
          <w:rFonts w:ascii="BISans" w:eastAsia="BISans" w:hAnsi="BISans" w:cs="BISans"/>
          <w:bCs/>
          <w:lang w:val="it-IT"/>
        </w:rPr>
        <w:t>empagliflozin</w:t>
      </w:r>
      <w:r w:rsidR="003825E6" w:rsidRPr="007C1119">
        <w:rPr>
          <w:rFonts w:ascii="BISans" w:eastAsia="BISans" w:hAnsi="BISans" w:cs="BISans"/>
          <w:bCs/>
          <w:lang w:val="it-IT"/>
        </w:rPr>
        <w:t xml:space="preserve"> </w:t>
      </w:r>
      <w:r w:rsidR="00A91397" w:rsidRPr="007C1119">
        <w:rPr>
          <w:rFonts w:ascii="BISans" w:hAnsi="BISans" w:cs="Arial"/>
          <w:iCs/>
          <w:color w:val="000000"/>
          <w:lang w:val="it-IT"/>
        </w:rPr>
        <w:t>r</w:t>
      </w:r>
      <w:r w:rsidR="007C1119">
        <w:rPr>
          <w:rFonts w:ascii="BISans" w:hAnsi="BISans" w:cs="Arial"/>
          <w:iCs/>
          <w:color w:val="000000"/>
          <w:lang w:val="it-IT"/>
        </w:rPr>
        <w:t>appresenta un</w:t>
      </w:r>
      <w:r w:rsidR="008417F4">
        <w:rPr>
          <w:rFonts w:ascii="BISans" w:hAnsi="BISans" w:cs="Arial"/>
          <w:iCs/>
          <w:color w:val="000000"/>
          <w:lang w:val="it-IT"/>
        </w:rPr>
        <w:t xml:space="preserve">o straordinario passo avanti nella </w:t>
      </w:r>
      <w:r w:rsidR="005B2D25">
        <w:rPr>
          <w:rFonts w:ascii="BISans" w:hAnsi="BISans" w:cs="Arial"/>
          <w:iCs/>
          <w:color w:val="000000"/>
          <w:lang w:val="it-IT"/>
        </w:rPr>
        <w:t xml:space="preserve">nostra azione </w:t>
      </w:r>
      <w:r w:rsidR="008417F4">
        <w:rPr>
          <w:rFonts w:ascii="BISans" w:hAnsi="BISans" w:cs="Arial"/>
          <w:iCs/>
          <w:color w:val="000000"/>
          <w:lang w:val="it-IT"/>
        </w:rPr>
        <w:t xml:space="preserve">per </w:t>
      </w:r>
      <w:r w:rsidR="005B2D25">
        <w:rPr>
          <w:rFonts w:ascii="BISans" w:hAnsi="BISans" w:cs="Arial"/>
          <w:iCs/>
          <w:color w:val="000000"/>
          <w:lang w:val="it-IT"/>
        </w:rPr>
        <w:t>ridurre l’impatto delle cardi</w:t>
      </w:r>
      <w:r w:rsidR="008417F4">
        <w:rPr>
          <w:rFonts w:ascii="BISans" w:hAnsi="BISans" w:cs="Arial"/>
          <w:iCs/>
          <w:color w:val="000000"/>
          <w:lang w:val="it-IT"/>
        </w:rPr>
        <w:t xml:space="preserve">opatie </w:t>
      </w:r>
      <w:r w:rsidR="005B2D25">
        <w:rPr>
          <w:rFonts w:ascii="BISans" w:hAnsi="BISans" w:cs="Arial"/>
          <w:iCs/>
          <w:color w:val="000000"/>
          <w:lang w:val="it-IT"/>
        </w:rPr>
        <w:t xml:space="preserve">negli adulti con diabete di </w:t>
      </w:r>
      <w:r w:rsidR="00A91397" w:rsidRPr="007C1119">
        <w:rPr>
          <w:rFonts w:ascii="BISans" w:hAnsi="BISans" w:cs="Arial"/>
          <w:iCs/>
          <w:color w:val="000000"/>
          <w:lang w:val="it-IT"/>
        </w:rPr>
        <w:t>t</w:t>
      </w:r>
      <w:r w:rsidR="005B2D25">
        <w:rPr>
          <w:rFonts w:ascii="BISans" w:hAnsi="BISans" w:cs="Arial"/>
          <w:iCs/>
          <w:color w:val="000000"/>
          <w:lang w:val="it-IT"/>
        </w:rPr>
        <w:t>ipo</w:t>
      </w:r>
      <w:r w:rsidR="00A91397" w:rsidRPr="007C1119">
        <w:rPr>
          <w:rFonts w:ascii="BISans" w:hAnsi="BISans" w:cs="Arial"/>
          <w:iCs/>
          <w:color w:val="000000"/>
          <w:lang w:val="it-IT"/>
        </w:rPr>
        <w:t xml:space="preserve"> 2</w:t>
      </w:r>
      <w:r w:rsidR="00FE40D4">
        <w:rPr>
          <w:rFonts w:ascii="BISans" w:hAnsi="BISans" w:cs="Arial"/>
          <w:iCs/>
          <w:color w:val="000000"/>
          <w:lang w:val="it-IT"/>
        </w:rPr>
        <w:t>,</w:t>
      </w:r>
      <w:r w:rsidR="00A91397" w:rsidRPr="007C1119">
        <w:rPr>
          <w:rFonts w:ascii="BISans" w:hAnsi="BISans" w:cs="Arial"/>
          <w:iCs/>
          <w:color w:val="000000"/>
          <w:lang w:val="it-IT"/>
        </w:rPr>
        <w:t xml:space="preserve"> </w:t>
      </w:r>
      <w:r w:rsidR="008C6B74">
        <w:rPr>
          <w:rFonts w:ascii="BISans" w:hAnsi="BISans" w:cs="Arial"/>
          <w:iCs/>
          <w:color w:val="000000"/>
          <w:lang w:val="it-IT"/>
        </w:rPr>
        <w:t>associato a</w:t>
      </w:r>
      <w:r w:rsidR="005B2D25">
        <w:rPr>
          <w:rFonts w:ascii="BISans" w:hAnsi="BISans" w:cs="Arial"/>
          <w:iCs/>
          <w:color w:val="000000"/>
          <w:lang w:val="it-IT"/>
        </w:rPr>
        <w:t xml:space="preserve"> malattia cardiovascolare</w:t>
      </w:r>
      <w:r w:rsidRPr="007C1119">
        <w:rPr>
          <w:rFonts w:ascii="BISans" w:hAnsi="BISans" w:cs="Arial"/>
          <w:iCs/>
          <w:color w:val="000000"/>
          <w:lang w:val="it-IT"/>
        </w:rPr>
        <w:t>”</w:t>
      </w:r>
      <w:r w:rsidR="008C6B74">
        <w:rPr>
          <w:rFonts w:ascii="BISans" w:hAnsi="BISans" w:cs="Arial"/>
          <w:iCs/>
          <w:color w:val="000000"/>
          <w:lang w:val="it-IT"/>
        </w:rPr>
        <w:t xml:space="preserve"> -</w:t>
      </w:r>
      <w:r w:rsidRPr="007C1119">
        <w:rPr>
          <w:rFonts w:ascii="BISans" w:hAnsi="BISans" w:cs="Arial"/>
          <w:iCs/>
          <w:color w:val="000000"/>
          <w:lang w:val="it-IT"/>
        </w:rPr>
        <w:t xml:space="preserve"> </w:t>
      </w:r>
      <w:r w:rsidR="005B2D25">
        <w:rPr>
          <w:rFonts w:ascii="BISans" w:hAnsi="BISans" w:cs="Arial"/>
          <w:iCs/>
          <w:color w:val="000000"/>
          <w:lang w:val="it-IT"/>
        </w:rPr>
        <w:t xml:space="preserve">ha dichiarato il </w:t>
      </w:r>
      <w:r w:rsidR="002B231E" w:rsidRPr="007C1119">
        <w:rPr>
          <w:rFonts w:ascii="BISans" w:hAnsi="BISans" w:cs="Arial"/>
          <w:iCs/>
          <w:color w:val="000000"/>
          <w:lang w:val="it-IT"/>
        </w:rPr>
        <w:t>D</w:t>
      </w:r>
      <w:r w:rsidR="005B2D25">
        <w:rPr>
          <w:rFonts w:ascii="BISans" w:hAnsi="BISans" w:cs="Arial"/>
          <w:iCs/>
          <w:color w:val="000000"/>
          <w:lang w:val="it-IT"/>
        </w:rPr>
        <w:t>otto</w:t>
      </w:r>
      <w:r w:rsidR="002B231E" w:rsidRPr="007C1119">
        <w:rPr>
          <w:rFonts w:ascii="BISans" w:hAnsi="BISans" w:cs="Arial"/>
          <w:iCs/>
          <w:color w:val="000000"/>
          <w:lang w:val="it-IT"/>
        </w:rPr>
        <w:t xml:space="preserve">r Georg van </w:t>
      </w:r>
      <w:proofErr w:type="spellStart"/>
      <w:r w:rsidR="002B231E" w:rsidRPr="007C1119">
        <w:rPr>
          <w:rFonts w:ascii="BISans" w:hAnsi="BISans" w:cs="Arial"/>
          <w:iCs/>
          <w:color w:val="000000"/>
          <w:lang w:val="it-IT"/>
        </w:rPr>
        <w:t>Husen</w:t>
      </w:r>
      <w:proofErr w:type="spellEnd"/>
      <w:r w:rsidR="002B231E" w:rsidRPr="007C1119">
        <w:rPr>
          <w:rFonts w:ascii="BISans" w:hAnsi="BISans" w:cs="Arial"/>
          <w:iCs/>
          <w:color w:val="000000"/>
          <w:lang w:val="it-IT"/>
        </w:rPr>
        <w:t xml:space="preserve">, Corporate Senior Vice President, </w:t>
      </w:r>
      <w:r w:rsidR="005B2D25">
        <w:rPr>
          <w:rFonts w:ascii="BISans" w:hAnsi="BISans" w:cs="Arial"/>
          <w:iCs/>
          <w:color w:val="000000"/>
          <w:lang w:val="it-IT"/>
        </w:rPr>
        <w:t xml:space="preserve">Responsabile </w:t>
      </w:r>
      <w:r w:rsidR="00A67B95">
        <w:rPr>
          <w:rFonts w:ascii="BISans" w:hAnsi="BISans" w:cs="Arial"/>
          <w:iCs/>
          <w:color w:val="000000"/>
          <w:lang w:val="it-IT"/>
        </w:rPr>
        <w:t>dell’</w:t>
      </w:r>
      <w:r w:rsidR="005B2D25">
        <w:rPr>
          <w:rFonts w:ascii="BISans" w:hAnsi="BISans" w:cs="Arial"/>
          <w:iCs/>
          <w:color w:val="000000"/>
          <w:lang w:val="it-IT"/>
        </w:rPr>
        <w:t>Area</w:t>
      </w:r>
      <w:r w:rsidR="002B231E" w:rsidRPr="007C1119">
        <w:rPr>
          <w:rFonts w:ascii="BISans" w:hAnsi="BISans" w:cs="Arial"/>
          <w:iCs/>
          <w:color w:val="000000"/>
          <w:lang w:val="it-IT"/>
        </w:rPr>
        <w:t xml:space="preserve"> Terapeutic</w:t>
      </w:r>
      <w:r w:rsidR="005B2D25">
        <w:rPr>
          <w:rFonts w:ascii="BISans" w:hAnsi="BISans" w:cs="Arial"/>
          <w:iCs/>
          <w:color w:val="000000"/>
          <w:lang w:val="it-IT"/>
        </w:rPr>
        <w:t>a</w:t>
      </w:r>
      <w:r w:rsidR="002B231E" w:rsidRPr="007C1119">
        <w:rPr>
          <w:rFonts w:ascii="BISans" w:hAnsi="BISans" w:cs="Arial"/>
          <w:iCs/>
          <w:color w:val="000000"/>
          <w:lang w:val="it-IT"/>
        </w:rPr>
        <w:t xml:space="preserve"> </w:t>
      </w:r>
      <w:proofErr w:type="spellStart"/>
      <w:r w:rsidR="002B231E" w:rsidRPr="007C1119">
        <w:rPr>
          <w:rFonts w:ascii="BISans" w:hAnsi="BISans" w:cs="Arial"/>
          <w:iCs/>
          <w:color w:val="000000"/>
          <w:lang w:val="it-IT"/>
        </w:rPr>
        <w:t>CardioMetaboli</w:t>
      </w:r>
      <w:r w:rsidR="005B2D25">
        <w:rPr>
          <w:rFonts w:ascii="BISans" w:hAnsi="BISans" w:cs="Arial"/>
          <w:iCs/>
          <w:color w:val="000000"/>
          <w:lang w:val="it-IT"/>
        </w:rPr>
        <w:t>ca</w:t>
      </w:r>
      <w:proofErr w:type="spellEnd"/>
      <w:r w:rsidR="005B2D25">
        <w:rPr>
          <w:rFonts w:ascii="BISans" w:hAnsi="BISans" w:cs="Arial"/>
          <w:iCs/>
          <w:color w:val="000000"/>
          <w:lang w:val="it-IT"/>
        </w:rPr>
        <w:t xml:space="preserve"> di</w:t>
      </w:r>
      <w:r w:rsidR="002B231E" w:rsidRPr="007C1119">
        <w:rPr>
          <w:rFonts w:ascii="BISans" w:hAnsi="BISans" w:cs="Arial"/>
          <w:iCs/>
          <w:color w:val="000000"/>
          <w:lang w:val="it-IT"/>
        </w:rPr>
        <w:t xml:space="preserve"> Boehringer Ingelheim</w:t>
      </w:r>
      <w:r w:rsidR="008C6B74">
        <w:rPr>
          <w:rFonts w:ascii="BISans" w:hAnsi="BISans" w:cs="Arial"/>
          <w:iCs/>
          <w:color w:val="000000"/>
          <w:lang w:val="it-IT"/>
        </w:rPr>
        <w:t xml:space="preserve"> -</w:t>
      </w:r>
      <w:r w:rsidRPr="007C1119">
        <w:rPr>
          <w:rFonts w:ascii="BISans" w:hAnsi="BISans" w:cs="Arial"/>
          <w:iCs/>
          <w:color w:val="000000"/>
          <w:lang w:val="it-IT"/>
        </w:rPr>
        <w:t xml:space="preserve"> “</w:t>
      </w:r>
      <w:r w:rsidR="005B2D25">
        <w:rPr>
          <w:rFonts w:ascii="BISans" w:hAnsi="BISans" w:cs="Arial"/>
          <w:iCs/>
          <w:color w:val="000000"/>
          <w:lang w:val="it-IT"/>
        </w:rPr>
        <w:t xml:space="preserve">Questa approvazione è un ulteriore esempio del nostro impegno a scoprire e sviluppare opzioni terapeutiche per adulti con diabete di tipo </w:t>
      </w:r>
      <w:r w:rsidR="003825E6" w:rsidRPr="007C1119">
        <w:rPr>
          <w:rFonts w:ascii="BISans" w:hAnsi="BISans" w:cs="Arial"/>
          <w:iCs/>
          <w:color w:val="000000"/>
          <w:lang w:val="it-IT"/>
        </w:rPr>
        <w:t>2.</w:t>
      </w:r>
      <w:r w:rsidR="00D5009D" w:rsidRPr="007C1119">
        <w:rPr>
          <w:rFonts w:ascii="BISans" w:hAnsi="BISans" w:cs="Arial"/>
          <w:iCs/>
          <w:color w:val="000000"/>
          <w:lang w:val="it-IT"/>
        </w:rPr>
        <w:t xml:space="preserve"> </w:t>
      </w:r>
      <w:r w:rsidR="005B2D25">
        <w:rPr>
          <w:rFonts w:ascii="BISans" w:hAnsi="BISans" w:cs="Arial"/>
          <w:iCs/>
          <w:color w:val="000000"/>
          <w:lang w:val="it-IT"/>
        </w:rPr>
        <w:t>Crediamo che</w:t>
      </w:r>
      <w:r w:rsidR="0054515B" w:rsidRPr="007C1119">
        <w:rPr>
          <w:rFonts w:ascii="BISans" w:hAnsi="BISans"/>
          <w:color w:val="000000"/>
          <w:lang w:val="it-IT"/>
        </w:rPr>
        <w:t xml:space="preserve"> </w:t>
      </w:r>
      <w:r w:rsidR="008C6B74">
        <w:rPr>
          <w:rFonts w:ascii="BISans" w:eastAsia="BISans" w:hAnsi="BISans" w:cs="BISans"/>
          <w:bCs/>
          <w:lang w:val="it-IT"/>
        </w:rPr>
        <w:t>empagliflozin</w:t>
      </w:r>
      <w:r w:rsidR="00AC1175" w:rsidRPr="007C1119">
        <w:rPr>
          <w:rFonts w:ascii="BISans" w:hAnsi="BISans"/>
          <w:color w:val="000000"/>
          <w:lang w:val="it-IT"/>
        </w:rPr>
        <w:t xml:space="preserve"> </w:t>
      </w:r>
      <w:r w:rsidR="00C17218" w:rsidRPr="007C1119">
        <w:rPr>
          <w:rFonts w:ascii="BISans" w:hAnsi="BISans" w:cs="Arial"/>
          <w:iCs/>
          <w:color w:val="000000"/>
          <w:lang w:val="it-IT"/>
        </w:rPr>
        <w:t>s</w:t>
      </w:r>
      <w:r w:rsidR="005B2D25">
        <w:rPr>
          <w:rFonts w:ascii="BISans" w:hAnsi="BISans" w:cs="Arial"/>
          <w:iCs/>
          <w:color w:val="000000"/>
          <w:lang w:val="it-IT"/>
        </w:rPr>
        <w:t>ia un’</w:t>
      </w:r>
      <w:r w:rsidR="002F0671" w:rsidRPr="007C1119">
        <w:rPr>
          <w:rFonts w:ascii="BISans" w:hAnsi="BISans"/>
          <w:color w:val="000000"/>
          <w:lang w:val="it-IT"/>
        </w:rPr>
        <w:t>important</w:t>
      </w:r>
      <w:r w:rsidR="005B2D25">
        <w:rPr>
          <w:rFonts w:ascii="BISans" w:hAnsi="BISans"/>
          <w:color w:val="000000"/>
          <w:lang w:val="it-IT"/>
        </w:rPr>
        <w:t>e opzione</w:t>
      </w:r>
      <w:r w:rsidR="002F0671" w:rsidRPr="007C1119">
        <w:rPr>
          <w:rFonts w:ascii="BISans" w:hAnsi="BISans"/>
          <w:color w:val="000000"/>
          <w:lang w:val="it-IT"/>
        </w:rPr>
        <w:t xml:space="preserve"> </w:t>
      </w:r>
      <w:r w:rsidR="00E50404" w:rsidRPr="007C1119">
        <w:rPr>
          <w:rFonts w:ascii="BISans" w:hAnsi="BISans" w:cs="Arial"/>
          <w:iCs/>
          <w:color w:val="000000"/>
          <w:lang w:val="it-IT"/>
        </w:rPr>
        <w:t>te</w:t>
      </w:r>
      <w:r w:rsidR="005B2D25">
        <w:rPr>
          <w:rFonts w:ascii="BISans" w:hAnsi="BISans" w:cs="Arial"/>
          <w:iCs/>
          <w:color w:val="000000"/>
          <w:lang w:val="it-IT"/>
        </w:rPr>
        <w:t>r</w:t>
      </w:r>
      <w:r w:rsidR="00E50404" w:rsidRPr="007C1119">
        <w:rPr>
          <w:rFonts w:ascii="BISans" w:hAnsi="BISans" w:cs="Arial"/>
          <w:iCs/>
          <w:color w:val="000000"/>
          <w:lang w:val="it-IT"/>
        </w:rPr>
        <w:t>a</w:t>
      </w:r>
      <w:r w:rsidR="005B2D25">
        <w:rPr>
          <w:rFonts w:ascii="BISans" w:hAnsi="BISans" w:cs="Arial"/>
          <w:iCs/>
          <w:color w:val="000000"/>
          <w:lang w:val="it-IT"/>
        </w:rPr>
        <w:t>peutica per questa popolazione di pazienti</w:t>
      </w:r>
      <w:r w:rsidR="00B43AD2" w:rsidRPr="007C1119">
        <w:rPr>
          <w:rFonts w:ascii="BISans" w:hAnsi="BISans" w:cs="Arial"/>
          <w:iCs/>
          <w:color w:val="000000"/>
          <w:lang w:val="it-IT"/>
        </w:rPr>
        <w:t>”</w:t>
      </w:r>
      <w:r w:rsidR="005B2D25">
        <w:rPr>
          <w:rFonts w:ascii="BISans" w:hAnsi="BISans" w:cs="Arial"/>
          <w:iCs/>
          <w:color w:val="000000"/>
          <w:lang w:val="it-IT"/>
        </w:rPr>
        <w:t>.</w:t>
      </w:r>
    </w:p>
    <w:p w14:paraId="73748D27" w14:textId="77777777" w:rsidR="00C17218" w:rsidRPr="007C1119" w:rsidRDefault="00C17218" w:rsidP="00377E19">
      <w:pPr>
        <w:autoSpaceDE w:val="0"/>
        <w:autoSpaceDN w:val="0"/>
        <w:adjustRightInd w:val="0"/>
        <w:rPr>
          <w:rFonts w:ascii="BISans" w:hAnsi="BISans" w:cs="Arial"/>
          <w:iCs/>
          <w:color w:val="000000"/>
          <w:lang w:val="it-IT"/>
        </w:rPr>
      </w:pPr>
    </w:p>
    <w:p w14:paraId="1304DC90" w14:textId="77777777" w:rsidR="00E50404" w:rsidRPr="007C1119" w:rsidRDefault="0011783C" w:rsidP="0011783C">
      <w:pPr>
        <w:jc w:val="both"/>
        <w:rPr>
          <w:rFonts w:ascii="BISans" w:hAnsi="BISans" w:cs="Arial"/>
          <w:bCs/>
          <w:lang w:val="it-IT"/>
        </w:rPr>
      </w:pPr>
      <w:r>
        <w:rPr>
          <w:rFonts w:ascii="BISans" w:hAnsi="BISans" w:cs="Arial"/>
          <w:bCs/>
          <w:color w:val="000000"/>
          <w:lang w:val="it-IT"/>
        </w:rPr>
        <w:t xml:space="preserve">L’approvazione è fondata sulle evidenze rivoluzionarie ottenute nello studio </w:t>
      </w:r>
      <w:r w:rsidR="00E50404" w:rsidRPr="007C1119">
        <w:rPr>
          <w:rFonts w:ascii="BISans" w:hAnsi="BISans" w:cs="Arial"/>
          <w:bCs/>
          <w:lang w:val="it-IT"/>
        </w:rPr>
        <w:t>EMPA-REG OUTCOME</w:t>
      </w:r>
      <w:r w:rsidR="00E50404" w:rsidRPr="007C1119">
        <w:rPr>
          <w:rFonts w:ascii="BISans" w:hAnsi="BISans" w:cs="Arial"/>
          <w:bCs/>
          <w:vertAlign w:val="superscript"/>
          <w:lang w:val="it-IT"/>
        </w:rPr>
        <w:t>®</w:t>
      </w:r>
      <w:r w:rsidR="008C6B74">
        <w:rPr>
          <w:rFonts w:ascii="BISans" w:hAnsi="BISans" w:cs="Arial"/>
          <w:bCs/>
          <w:lang w:val="it-IT"/>
        </w:rPr>
        <w:t xml:space="preserve">, </w:t>
      </w:r>
      <w:r>
        <w:rPr>
          <w:rFonts w:ascii="BISans" w:hAnsi="BISans" w:cs="Arial"/>
          <w:bCs/>
          <w:lang w:val="it-IT"/>
        </w:rPr>
        <w:t>che ha valutato gli effetti di</w:t>
      </w:r>
      <w:r w:rsidR="00E50404" w:rsidRPr="007C1119">
        <w:rPr>
          <w:rFonts w:ascii="BISans" w:hAnsi="BISans" w:cs="Arial"/>
          <w:bCs/>
          <w:lang w:val="it-IT"/>
        </w:rPr>
        <w:t xml:space="preserve"> </w:t>
      </w:r>
      <w:r w:rsidR="008C6B74">
        <w:rPr>
          <w:rFonts w:ascii="BISans" w:hAnsi="BISans"/>
          <w:color w:val="000000"/>
          <w:lang w:val="it-IT"/>
        </w:rPr>
        <w:t>empagliflozin</w:t>
      </w:r>
      <w:r>
        <w:rPr>
          <w:rFonts w:ascii="BISans" w:hAnsi="BISans"/>
          <w:color w:val="000000"/>
          <w:lang w:val="it-IT"/>
        </w:rPr>
        <w:t>,</w:t>
      </w:r>
      <w:r w:rsidR="00E50404" w:rsidRPr="007C1119">
        <w:rPr>
          <w:rFonts w:ascii="BISans" w:hAnsi="BISans"/>
          <w:color w:val="000000"/>
          <w:lang w:val="it-IT"/>
        </w:rPr>
        <w:t xml:space="preserve"> </w:t>
      </w:r>
      <w:r>
        <w:rPr>
          <w:rFonts w:ascii="BISans" w:hAnsi="BISans"/>
          <w:color w:val="000000"/>
          <w:lang w:val="it-IT"/>
        </w:rPr>
        <w:t xml:space="preserve">rispetto a placebo, </w:t>
      </w:r>
      <w:r w:rsidR="003303C0">
        <w:rPr>
          <w:rFonts w:ascii="BISans" w:hAnsi="BISans"/>
          <w:color w:val="000000"/>
          <w:lang w:val="it-IT"/>
        </w:rPr>
        <w:t>in aggiunta a terapia</w:t>
      </w:r>
      <w:r w:rsidR="00E50404" w:rsidRPr="007C1119">
        <w:rPr>
          <w:rFonts w:ascii="BISans" w:hAnsi="BISans" w:cs="Arial"/>
          <w:bCs/>
          <w:lang w:val="it-IT"/>
        </w:rPr>
        <w:t xml:space="preserve"> standard </w:t>
      </w:r>
      <w:r w:rsidR="00D6674F">
        <w:rPr>
          <w:rFonts w:ascii="BISans" w:hAnsi="BISans" w:cs="Arial"/>
          <w:bCs/>
          <w:lang w:val="it-IT"/>
        </w:rPr>
        <w:t>per il</w:t>
      </w:r>
      <w:r w:rsidR="003303C0">
        <w:rPr>
          <w:rFonts w:ascii="BISans" w:hAnsi="BISans" w:cs="Arial"/>
          <w:bCs/>
          <w:lang w:val="it-IT"/>
        </w:rPr>
        <w:t xml:space="preserve"> diabete di tipo </w:t>
      </w:r>
      <w:r w:rsidR="00E50404" w:rsidRPr="007C1119">
        <w:rPr>
          <w:rFonts w:ascii="BISans" w:hAnsi="BISans" w:cs="Arial"/>
          <w:bCs/>
          <w:lang w:val="it-IT"/>
        </w:rPr>
        <w:t xml:space="preserve">2 </w:t>
      </w:r>
      <w:r w:rsidR="007C2886">
        <w:rPr>
          <w:rFonts w:ascii="BISans" w:hAnsi="BISans" w:cs="Arial"/>
          <w:bCs/>
          <w:lang w:val="it-IT"/>
        </w:rPr>
        <w:t xml:space="preserve">e farmaci per </w:t>
      </w:r>
      <w:r w:rsidR="003303C0">
        <w:rPr>
          <w:rFonts w:ascii="BISans" w:hAnsi="BISans" w:cs="Arial"/>
          <w:bCs/>
          <w:lang w:val="it-IT"/>
        </w:rPr>
        <w:t xml:space="preserve">malattia </w:t>
      </w:r>
      <w:r w:rsidR="00E50404" w:rsidRPr="007C1119">
        <w:rPr>
          <w:rFonts w:ascii="BISans" w:hAnsi="BISans" w:cs="Arial"/>
          <w:bCs/>
          <w:lang w:val="it-IT"/>
        </w:rPr>
        <w:t>cardiovasc</w:t>
      </w:r>
      <w:r w:rsidR="003303C0">
        <w:rPr>
          <w:rFonts w:ascii="BISans" w:hAnsi="BISans" w:cs="Arial"/>
          <w:bCs/>
          <w:lang w:val="it-IT"/>
        </w:rPr>
        <w:t>o</w:t>
      </w:r>
      <w:r w:rsidR="00E50404" w:rsidRPr="007C1119">
        <w:rPr>
          <w:rFonts w:ascii="BISans" w:hAnsi="BISans" w:cs="Arial"/>
          <w:bCs/>
          <w:lang w:val="it-IT"/>
        </w:rPr>
        <w:t>lar</w:t>
      </w:r>
      <w:r w:rsidR="003303C0">
        <w:rPr>
          <w:rFonts w:ascii="BISans" w:hAnsi="BISans" w:cs="Arial"/>
          <w:bCs/>
          <w:lang w:val="it-IT"/>
        </w:rPr>
        <w:t>e</w:t>
      </w:r>
      <w:r w:rsidR="00E50404" w:rsidRPr="007C1119">
        <w:rPr>
          <w:rFonts w:ascii="BISans" w:hAnsi="BISans" w:cs="Arial"/>
          <w:bCs/>
          <w:lang w:val="it-IT"/>
        </w:rPr>
        <w:t xml:space="preserve"> in adult</w:t>
      </w:r>
      <w:r w:rsidR="003303C0">
        <w:rPr>
          <w:rFonts w:ascii="BISans" w:hAnsi="BISans" w:cs="Arial"/>
          <w:bCs/>
          <w:lang w:val="it-IT"/>
        </w:rPr>
        <w:t xml:space="preserve">i con diabete di tipo </w:t>
      </w:r>
      <w:r w:rsidR="00E50404" w:rsidRPr="007C1119">
        <w:rPr>
          <w:rFonts w:ascii="BISans" w:hAnsi="BISans" w:cs="Arial"/>
          <w:bCs/>
          <w:lang w:val="it-IT"/>
        </w:rPr>
        <w:t xml:space="preserve">2 </w:t>
      </w:r>
      <w:r w:rsidR="003303C0">
        <w:rPr>
          <w:rFonts w:ascii="BISans" w:hAnsi="BISans" w:cs="Arial"/>
          <w:bCs/>
          <w:lang w:val="it-IT"/>
        </w:rPr>
        <w:t xml:space="preserve">e malattia cardiovascolare </w:t>
      </w:r>
      <w:r w:rsidR="008C6B74">
        <w:rPr>
          <w:rFonts w:ascii="BISans" w:hAnsi="BISans" w:cs="Arial"/>
          <w:bCs/>
          <w:lang w:val="it-IT"/>
        </w:rPr>
        <w:t>accertata</w:t>
      </w:r>
      <w:r w:rsidR="00E50404" w:rsidRPr="007C1119">
        <w:rPr>
          <w:rFonts w:ascii="BISans" w:hAnsi="BISans" w:cs="Arial"/>
          <w:bCs/>
          <w:lang w:val="it-IT"/>
        </w:rPr>
        <w:t>.</w:t>
      </w:r>
      <w:r w:rsidR="00E50404" w:rsidRPr="007C1119">
        <w:rPr>
          <w:rFonts w:ascii="BISans" w:hAnsi="BISans" w:cs="Arial"/>
          <w:bCs/>
          <w:vertAlign w:val="superscript"/>
          <w:lang w:val="it-IT"/>
        </w:rPr>
        <w:t>2</w:t>
      </w:r>
      <w:r w:rsidR="003303C0">
        <w:rPr>
          <w:rFonts w:ascii="BISans" w:hAnsi="BISans" w:cs="Arial"/>
          <w:bCs/>
          <w:lang w:val="it-IT"/>
        </w:rPr>
        <w:t xml:space="preserve"> Nello studio</w:t>
      </w:r>
      <w:r w:rsidR="00E50404" w:rsidRPr="007C1119">
        <w:rPr>
          <w:rFonts w:ascii="BISans" w:hAnsi="BISans" w:cs="Arial"/>
          <w:bCs/>
          <w:lang w:val="it-IT"/>
        </w:rPr>
        <w:t xml:space="preserve">, </w:t>
      </w:r>
      <w:r w:rsidR="008C6B74">
        <w:rPr>
          <w:rFonts w:ascii="BISans" w:hAnsi="BISans"/>
          <w:color w:val="000000"/>
          <w:lang w:val="it-IT"/>
        </w:rPr>
        <w:t>il farmaco</w:t>
      </w:r>
      <w:r w:rsidR="00E50404" w:rsidRPr="007C1119">
        <w:rPr>
          <w:rFonts w:ascii="BISans" w:hAnsi="BISans"/>
          <w:color w:val="000000"/>
          <w:lang w:val="it-IT"/>
        </w:rPr>
        <w:t xml:space="preserve"> </w:t>
      </w:r>
      <w:r w:rsidR="003303C0">
        <w:rPr>
          <w:rFonts w:ascii="BISans" w:hAnsi="BISans"/>
          <w:color w:val="000000"/>
          <w:lang w:val="it-IT"/>
        </w:rPr>
        <w:t xml:space="preserve">ha ridotto in maniera significativa </w:t>
      </w:r>
      <w:r w:rsidR="003303C0" w:rsidRPr="003303C0">
        <w:rPr>
          <w:rFonts w:ascii="BISans" w:hAnsi="BISans"/>
          <w:color w:val="000000"/>
          <w:lang w:val="it-IT"/>
        </w:rPr>
        <w:t xml:space="preserve">il rischio </w:t>
      </w:r>
      <w:r w:rsidR="003303C0">
        <w:rPr>
          <w:rFonts w:ascii="BISans" w:hAnsi="BISans"/>
          <w:color w:val="000000"/>
          <w:lang w:val="it-IT"/>
        </w:rPr>
        <w:t xml:space="preserve">per l’endpoint primario combinato </w:t>
      </w:r>
      <w:r w:rsidR="003303C0" w:rsidRPr="003303C0">
        <w:rPr>
          <w:rFonts w:ascii="BISans" w:hAnsi="BISans"/>
          <w:color w:val="000000"/>
          <w:lang w:val="it-IT"/>
        </w:rPr>
        <w:t>di morte cardiovascolare, infarto del miocardio non</w:t>
      </w:r>
      <w:r w:rsidR="003303C0">
        <w:rPr>
          <w:rFonts w:ascii="BISans" w:hAnsi="BISans"/>
          <w:color w:val="000000"/>
          <w:lang w:val="it-IT"/>
        </w:rPr>
        <w:t xml:space="preserve"> </w:t>
      </w:r>
      <w:r w:rsidR="003303C0" w:rsidRPr="003303C0">
        <w:rPr>
          <w:rFonts w:ascii="BISans" w:hAnsi="BISans"/>
          <w:color w:val="000000"/>
          <w:lang w:val="it-IT"/>
        </w:rPr>
        <w:t>fatale o ictus non</w:t>
      </w:r>
      <w:r w:rsidR="003303C0">
        <w:rPr>
          <w:rFonts w:ascii="BISans" w:hAnsi="BISans"/>
          <w:color w:val="000000"/>
          <w:lang w:val="it-IT"/>
        </w:rPr>
        <w:t xml:space="preserve"> </w:t>
      </w:r>
      <w:r w:rsidR="003303C0" w:rsidRPr="003303C0">
        <w:rPr>
          <w:rFonts w:ascii="BISans" w:hAnsi="BISans"/>
          <w:color w:val="000000"/>
          <w:lang w:val="it-IT"/>
        </w:rPr>
        <w:t>fatale</w:t>
      </w:r>
      <w:r w:rsidR="003303C0">
        <w:rPr>
          <w:rFonts w:ascii="BISans" w:hAnsi="BISans"/>
          <w:color w:val="000000"/>
          <w:lang w:val="it-IT"/>
        </w:rPr>
        <w:t xml:space="preserve">, del </w:t>
      </w:r>
      <w:r w:rsidR="00E50404" w:rsidRPr="007C1119">
        <w:rPr>
          <w:rFonts w:ascii="BISans" w:hAnsi="BISans" w:cs="Arial"/>
          <w:bCs/>
          <w:lang w:val="it-IT"/>
        </w:rPr>
        <w:t>14</w:t>
      </w:r>
      <w:r w:rsidR="00A67B95">
        <w:rPr>
          <w:rFonts w:ascii="BISans" w:hAnsi="BISans" w:cs="Arial"/>
          <w:bCs/>
          <w:lang w:val="it-IT"/>
        </w:rPr>
        <w:t xml:space="preserve">% </w:t>
      </w:r>
      <w:r w:rsidR="003303C0">
        <w:rPr>
          <w:rFonts w:ascii="BISans" w:hAnsi="BISans" w:cs="Arial"/>
          <w:bCs/>
          <w:lang w:val="it-IT"/>
        </w:rPr>
        <w:t>rispetto a</w:t>
      </w:r>
      <w:r w:rsidR="00E50404" w:rsidRPr="007C1119">
        <w:rPr>
          <w:rFonts w:ascii="BISans" w:hAnsi="BISans" w:cs="Arial"/>
          <w:bCs/>
          <w:lang w:val="it-IT"/>
        </w:rPr>
        <w:t xml:space="preserve"> placebo </w:t>
      </w:r>
      <w:r w:rsidR="003303C0">
        <w:rPr>
          <w:rFonts w:ascii="BISans" w:hAnsi="BISans"/>
          <w:lang w:val="it-IT"/>
        </w:rPr>
        <w:t>(HR 0,86</w:t>
      </w:r>
      <w:r w:rsidR="00E50404" w:rsidRPr="007C1119">
        <w:rPr>
          <w:rFonts w:ascii="BISans" w:hAnsi="BISans"/>
          <w:lang w:val="it-IT"/>
        </w:rPr>
        <w:t xml:space="preserve"> </w:t>
      </w:r>
      <w:r w:rsidR="003303C0">
        <w:rPr>
          <w:rFonts w:ascii="BISans" w:hAnsi="BISans"/>
          <w:lang w:val="it-IT"/>
        </w:rPr>
        <w:t xml:space="preserve">IC al </w:t>
      </w:r>
      <w:r w:rsidR="00E50404" w:rsidRPr="007C1119">
        <w:rPr>
          <w:rFonts w:ascii="BISans" w:hAnsi="BISans"/>
          <w:lang w:val="it-IT"/>
        </w:rPr>
        <w:t>95%</w:t>
      </w:r>
      <w:r w:rsidR="003303C0">
        <w:rPr>
          <w:rFonts w:ascii="BISans" w:hAnsi="BISans"/>
          <w:lang w:val="it-IT"/>
        </w:rPr>
        <w:t>: 0,</w:t>
      </w:r>
      <w:r w:rsidR="00E50404" w:rsidRPr="007C1119">
        <w:rPr>
          <w:rFonts w:ascii="BISans" w:hAnsi="BISans"/>
          <w:lang w:val="it-IT"/>
        </w:rPr>
        <w:t>74-0</w:t>
      </w:r>
      <w:r w:rsidR="003303C0">
        <w:rPr>
          <w:rFonts w:ascii="BISans" w:hAnsi="BISans"/>
          <w:lang w:val="it-IT"/>
        </w:rPr>
        <w:t>,</w:t>
      </w:r>
      <w:r w:rsidR="00E50404" w:rsidRPr="007C1119">
        <w:rPr>
          <w:rFonts w:ascii="BISans" w:hAnsi="BISans"/>
          <w:lang w:val="it-IT"/>
        </w:rPr>
        <w:t xml:space="preserve">99); </w:t>
      </w:r>
      <w:r w:rsidR="003303C0">
        <w:rPr>
          <w:rFonts w:ascii="BISans" w:hAnsi="BISans"/>
          <w:lang w:val="it-IT"/>
        </w:rPr>
        <w:t>con una riduzione del rischio assoluto dell’</w:t>
      </w:r>
      <w:r w:rsidR="00E50404" w:rsidRPr="007C1119">
        <w:rPr>
          <w:rFonts w:ascii="BISans" w:hAnsi="BISans"/>
          <w:lang w:val="it-IT"/>
        </w:rPr>
        <w:t>1</w:t>
      </w:r>
      <w:r w:rsidR="003303C0">
        <w:rPr>
          <w:rFonts w:ascii="BISans" w:hAnsi="BISans"/>
          <w:lang w:val="it-IT"/>
        </w:rPr>
        <w:t>,</w:t>
      </w:r>
      <w:r w:rsidR="00E50404" w:rsidRPr="007C1119">
        <w:rPr>
          <w:rFonts w:ascii="BISans" w:hAnsi="BISans"/>
          <w:lang w:val="it-IT"/>
        </w:rPr>
        <w:t>6</w:t>
      </w:r>
      <w:r w:rsidR="00A67B95">
        <w:rPr>
          <w:rFonts w:ascii="BISans" w:hAnsi="BISans"/>
          <w:lang w:val="it-IT"/>
        </w:rPr>
        <w:t xml:space="preserve">% </w:t>
      </w:r>
      <w:r w:rsidR="003303C0">
        <w:rPr>
          <w:rFonts w:ascii="BISans" w:hAnsi="BISans"/>
          <w:lang w:val="it-IT"/>
        </w:rPr>
        <w:t>con</w:t>
      </w:r>
      <w:r w:rsidR="00E50404" w:rsidRPr="007C1119">
        <w:rPr>
          <w:rFonts w:ascii="BISans" w:hAnsi="BISans"/>
          <w:lang w:val="it-IT"/>
        </w:rPr>
        <w:t xml:space="preserve"> </w:t>
      </w:r>
      <w:r w:rsidR="00A67B95">
        <w:rPr>
          <w:rFonts w:ascii="BISans" w:hAnsi="BISans"/>
          <w:lang w:val="it-IT"/>
        </w:rPr>
        <w:t>empagliflozin</w:t>
      </w:r>
      <w:r w:rsidR="00E50404" w:rsidRPr="007C1119">
        <w:rPr>
          <w:rFonts w:ascii="BISans" w:hAnsi="BISans"/>
          <w:color w:val="000000"/>
          <w:lang w:val="it-IT"/>
        </w:rPr>
        <w:t xml:space="preserve"> </w:t>
      </w:r>
      <w:r w:rsidR="003303C0">
        <w:rPr>
          <w:rFonts w:ascii="BISans" w:hAnsi="BISans"/>
          <w:lang w:val="it-IT"/>
        </w:rPr>
        <w:t xml:space="preserve">rispetto a </w:t>
      </w:r>
      <w:r w:rsidR="00E50404" w:rsidRPr="007C1119">
        <w:rPr>
          <w:rFonts w:ascii="BISans" w:hAnsi="BISans"/>
          <w:lang w:val="it-IT"/>
        </w:rPr>
        <w:t>placebo.</w:t>
      </w:r>
      <w:r w:rsidR="00E50404" w:rsidRPr="007C1119">
        <w:rPr>
          <w:rFonts w:ascii="BISans" w:hAnsi="BISans" w:cs="Arial"/>
          <w:bCs/>
          <w:lang w:val="it-IT"/>
        </w:rPr>
        <w:t xml:space="preserve"> </w:t>
      </w:r>
      <w:r w:rsidR="003303C0">
        <w:rPr>
          <w:rFonts w:ascii="BISans" w:hAnsi="BISans" w:cs="Arial"/>
          <w:bCs/>
          <w:lang w:val="it-IT"/>
        </w:rPr>
        <w:t xml:space="preserve">Questo risultato è stato </w:t>
      </w:r>
      <w:r w:rsidR="00A67B95">
        <w:rPr>
          <w:rFonts w:ascii="BISans" w:hAnsi="BISans" w:cs="Arial"/>
          <w:bCs/>
          <w:lang w:val="it-IT"/>
        </w:rPr>
        <w:t>guidato</w:t>
      </w:r>
      <w:r w:rsidR="003303C0">
        <w:rPr>
          <w:rFonts w:ascii="BISans" w:hAnsi="BISans" w:cs="Arial"/>
          <w:bCs/>
          <w:lang w:val="it-IT"/>
        </w:rPr>
        <w:t xml:space="preserve"> da una</w:t>
      </w:r>
      <w:r w:rsidR="003303C0" w:rsidRPr="003303C0">
        <w:rPr>
          <w:rFonts w:ascii="BISans" w:hAnsi="BISans" w:cs="Arial"/>
          <w:bCs/>
          <w:lang w:val="it-IT"/>
        </w:rPr>
        <w:t xml:space="preserve"> </w:t>
      </w:r>
      <w:r w:rsidR="003303C0">
        <w:rPr>
          <w:rFonts w:ascii="BISans" w:hAnsi="BISans" w:cs="Arial"/>
          <w:bCs/>
          <w:lang w:val="it-IT"/>
        </w:rPr>
        <w:t>significativa</w:t>
      </w:r>
      <w:r w:rsidR="003303C0" w:rsidRPr="003303C0">
        <w:rPr>
          <w:rFonts w:ascii="BISans" w:hAnsi="BISans" w:cs="Arial"/>
          <w:bCs/>
          <w:lang w:val="it-IT"/>
        </w:rPr>
        <w:t xml:space="preserve"> riduzione del 38</w:t>
      </w:r>
      <w:r w:rsidR="00A67B95">
        <w:rPr>
          <w:rFonts w:ascii="BISans" w:hAnsi="BISans" w:cs="Arial"/>
          <w:bCs/>
          <w:lang w:val="it-IT"/>
        </w:rPr>
        <w:t>%</w:t>
      </w:r>
      <w:r w:rsidR="003303C0" w:rsidRPr="003303C0">
        <w:rPr>
          <w:rFonts w:ascii="BISans" w:hAnsi="BISans" w:cs="Arial"/>
          <w:bCs/>
          <w:lang w:val="it-IT"/>
        </w:rPr>
        <w:t xml:space="preserve"> </w:t>
      </w:r>
      <w:r w:rsidR="003303C0">
        <w:rPr>
          <w:rFonts w:ascii="BISans" w:hAnsi="BISans" w:cs="Arial"/>
          <w:bCs/>
          <w:lang w:val="it-IT"/>
        </w:rPr>
        <w:t xml:space="preserve">del </w:t>
      </w:r>
      <w:r w:rsidR="003303C0" w:rsidRPr="003303C0">
        <w:rPr>
          <w:rFonts w:ascii="BISans" w:hAnsi="BISans" w:cs="Arial"/>
          <w:bCs/>
          <w:lang w:val="it-IT"/>
        </w:rPr>
        <w:t>rischio di m</w:t>
      </w:r>
      <w:r w:rsidR="003303C0">
        <w:rPr>
          <w:rFonts w:ascii="BISans" w:hAnsi="BISans" w:cs="Arial"/>
          <w:bCs/>
          <w:lang w:val="it-IT"/>
        </w:rPr>
        <w:t xml:space="preserve">ortalità cardiovascolare </w:t>
      </w:r>
      <w:r w:rsidR="00E50404" w:rsidRPr="007C1119">
        <w:rPr>
          <w:rFonts w:ascii="BISans" w:hAnsi="BISans"/>
          <w:lang w:val="it-IT"/>
        </w:rPr>
        <w:t>(HR 0</w:t>
      </w:r>
      <w:r w:rsidR="003303C0">
        <w:rPr>
          <w:rFonts w:ascii="BISans" w:hAnsi="BISans"/>
          <w:lang w:val="it-IT"/>
        </w:rPr>
        <w:t>,62 IC al 95%</w:t>
      </w:r>
      <w:r w:rsidR="00E50404" w:rsidRPr="007C1119">
        <w:rPr>
          <w:rFonts w:ascii="BISans" w:hAnsi="BISans"/>
          <w:lang w:val="it-IT"/>
        </w:rPr>
        <w:t>: 0</w:t>
      </w:r>
      <w:r w:rsidR="003303C0">
        <w:rPr>
          <w:rFonts w:ascii="BISans" w:hAnsi="BISans"/>
          <w:lang w:val="it-IT"/>
        </w:rPr>
        <w:t>,</w:t>
      </w:r>
      <w:r w:rsidR="00E50404" w:rsidRPr="007C1119">
        <w:rPr>
          <w:rFonts w:ascii="BISans" w:hAnsi="BISans"/>
          <w:lang w:val="it-IT"/>
        </w:rPr>
        <w:t>49-0</w:t>
      </w:r>
      <w:r w:rsidR="003303C0">
        <w:rPr>
          <w:rFonts w:ascii="BISans" w:hAnsi="BISans"/>
          <w:lang w:val="it-IT"/>
        </w:rPr>
        <w:t>,</w:t>
      </w:r>
      <w:r w:rsidR="00E50404" w:rsidRPr="007C1119">
        <w:rPr>
          <w:rFonts w:ascii="BISans" w:hAnsi="BISans"/>
          <w:lang w:val="it-IT"/>
        </w:rPr>
        <w:t xml:space="preserve">77); </w:t>
      </w:r>
      <w:r w:rsidR="003303C0">
        <w:rPr>
          <w:rFonts w:ascii="BISans" w:hAnsi="BISans"/>
          <w:lang w:val="it-IT"/>
        </w:rPr>
        <w:t>con riduzione del rischio assoluto del</w:t>
      </w:r>
      <w:r w:rsidR="00E50404" w:rsidRPr="007C1119">
        <w:rPr>
          <w:rFonts w:ascii="BISans" w:hAnsi="BISans"/>
          <w:lang w:val="it-IT"/>
        </w:rPr>
        <w:t xml:space="preserve"> 2</w:t>
      </w:r>
      <w:r w:rsidR="003303C0">
        <w:rPr>
          <w:rFonts w:ascii="BISans" w:hAnsi="BISans"/>
          <w:lang w:val="it-IT"/>
        </w:rPr>
        <w:t>,</w:t>
      </w:r>
      <w:r w:rsidR="00E50404" w:rsidRPr="007C1119">
        <w:rPr>
          <w:rFonts w:ascii="BISans" w:hAnsi="BISans"/>
          <w:lang w:val="it-IT"/>
        </w:rPr>
        <w:t>2</w:t>
      </w:r>
      <w:r w:rsidR="00A67B95">
        <w:rPr>
          <w:rFonts w:ascii="BISans" w:hAnsi="BISans"/>
          <w:lang w:val="it-IT"/>
        </w:rPr>
        <w:t>%</w:t>
      </w:r>
      <w:r w:rsidR="003303C0">
        <w:rPr>
          <w:rFonts w:ascii="BISans" w:hAnsi="BISans"/>
          <w:lang w:val="it-IT"/>
        </w:rPr>
        <w:t xml:space="preserve"> nei pazienti in terapia con</w:t>
      </w:r>
      <w:r w:rsidR="00E50404" w:rsidRPr="007C1119">
        <w:rPr>
          <w:rFonts w:ascii="BISans" w:hAnsi="BISans"/>
          <w:lang w:val="it-IT"/>
        </w:rPr>
        <w:t xml:space="preserve"> </w:t>
      </w:r>
      <w:r w:rsidR="00A67B95">
        <w:rPr>
          <w:rFonts w:ascii="BISans" w:hAnsi="BISans"/>
          <w:lang w:val="it-IT"/>
        </w:rPr>
        <w:t xml:space="preserve">empagliflozin </w:t>
      </w:r>
      <w:r w:rsidR="003303C0">
        <w:rPr>
          <w:rFonts w:ascii="BISans" w:hAnsi="BISans"/>
          <w:lang w:val="it-IT"/>
        </w:rPr>
        <w:t xml:space="preserve">rispetto a </w:t>
      </w:r>
      <w:r w:rsidR="00E50404" w:rsidRPr="007C1119">
        <w:rPr>
          <w:rFonts w:ascii="BISans" w:hAnsi="BISans"/>
          <w:lang w:val="it-IT"/>
        </w:rPr>
        <w:t xml:space="preserve">placebo. </w:t>
      </w:r>
      <w:r w:rsidR="003303C0">
        <w:rPr>
          <w:rFonts w:ascii="BISans" w:hAnsi="BISans"/>
          <w:lang w:val="it-IT"/>
        </w:rPr>
        <w:t xml:space="preserve">Non c’è stata </w:t>
      </w:r>
      <w:r w:rsidR="003303C0" w:rsidRPr="003303C0">
        <w:rPr>
          <w:rFonts w:ascii="BISans" w:hAnsi="BISans" w:cs="Arial"/>
          <w:bCs/>
          <w:lang w:val="it-IT"/>
        </w:rPr>
        <w:t xml:space="preserve">alcuna </w:t>
      </w:r>
      <w:r w:rsidR="003303C0">
        <w:rPr>
          <w:rFonts w:ascii="BISans" w:hAnsi="BISans" w:cs="Arial"/>
          <w:bCs/>
          <w:lang w:val="it-IT"/>
        </w:rPr>
        <w:t xml:space="preserve">variazione </w:t>
      </w:r>
      <w:r w:rsidR="00743229">
        <w:rPr>
          <w:rFonts w:ascii="BISans" w:hAnsi="BISans" w:cs="Arial"/>
          <w:bCs/>
          <w:lang w:val="it-IT"/>
        </w:rPr>
        <w:t>d</w:t>
      </w:r>
      <w:r w:rsidR="003303C0" w:rsidRPr="003303C0">
        <w:rPr>
          <w:rFonts w:ascii="BISans" w:hAnsi="BISans" w:cs="Arial"/>
          <w:bCs/>
          <w:lang w:val="it-IT"/>
        </w:rPr>
        <w:t>el rischio di infarto non</w:t>
      </w:r>
      <w:r w:rsidR="00743229">
        <w:rPr>
          <w:rFonts w:ascii="BISans" w:hAnsi="BISans" w:cs="Arial"/>
          <w:bCs/>
          <w:lang w:val="it-IT"/>
        </w:rPr>
        <w:t xml:space="preserve"> fatale </w:t>
      </w:r>
      <w:r w:rsidR="00E50404" w:rsidRPr="007C1119">
        <w:rPr>
          <w:rFonts w:ascii="BISans" w:hAnsi="BISans" w:cs="Arial"/>
          <w:bCs/>
          <w:lang w:val="it-IT"/>
        </w:rPr>
        <w:t>(HR 0</w:t>
      </w:r>
      <w:r w:rsidR="00743229">
        <w:rPr>
          <w:rFonts w:ascii="BISans" w:hAnsi="BISans" w:cs="Arial"/>
          <w:bCs/>
          <w:lang w:val="it-IT"/>
        </w:rPr>
        <w:t>,87</w:t>
      </w:r>
      <w:r w:rsidR="00E50404" w:rsidRPr="007C1119">
        <w:rPr>
          <w:rFonts w:ascii="BISans" w:hAnsi="BISans" w:cs="Arial"/>
          <w:bCs/>
          <w:lang w:val="it-IT"/>
        </w:rPr>
        <w:t xml:space="preserve"> </w:t>
      </w:r>
      <w:r w:rsidR="00743229">
        <w:rPr>
          <w:rFonts w:ascii="BISans" w:hAnsi="BISans" w:cs="Arial"/>
          <w:bCs/>
          <w:lang w:val="it-IT"/>
        </w:rPr>
        <w:t xml:space="preserve">IC al </w:t>
      </w:r>
      <w:r w:rsidR="00E50404" w:rsidRPr="007C1119">
        <w:rPr>
          <w:rFonts w:ascii="BISans" w:hAnsi="BISans" w:cs="Arial"/>
          <w:bCs/>
          <w:lang w:val="it-IT"/>
        </w:rPr>
        <w:t>95%: 0</w:t>
      </w:r>
      <w:r w:rsidR="00743229">
        <w:rPr>
          <w:rFonts w:ascii="BISans" w:hAnsi="BISans" w:cs="Arial"/>
          <w:bCs/>
          <w:lang w:val="it-IT"/>
        </w:rPr>
        <w:t>,</w:t>
      </w:r>
      <w:r w:rsidR="00E50404" w:rsidRPr="007C1119">
        <w:rPr>
          <w:rFonts w:ascii="BISans" w:hAnsi="BISans" w:cs="Arial"/>
          <w:bCs/>
          <w:lang w:val="it-IT"/>
        </w:rPr>
        <w:t>70-1</w:t>
      </w:r>
      <w:r w:rsidR="00743229">
        <w:rPr>
          <w:rFonts w:ascii="BISans" w:hAnsi="BISans" w:cs="Arial"/>
          <w:bCs/>
          <w:lang w:val="it-IT"/>
        </w:rPr>
        <w:t>,</w:t>
      </w:r>
      <w:r w:rsidR="00E50404" w:rsidRPr="007C1119">
        <w:rPr>
          <w:rFonts w:ascii="BISans" w:hAnsi="BISans" w:cs="Arial"/>
          <w:bCs/>
          <w:lang w:val="it-IT"/>
        </w:rPr>
        <w:t>09) o</w:t>
      </w:r>
      <w:r w:rsidR="00743229">
        <w:rPr>
          <w:rFonts w:ascii="BISans" w:hAnsi="BISans" w:cs="Arial"/>
          <w:bCs/>
          <w:lang w:val="it-IT"/>
        </w:rPr>
        <w:t xml:space="preserve"> </w:t>
      </w:r>
      <w:r w:rsidR="00743229" w:rsidRPr="003303C0">
        <w:rPr>
          <w:rFonts w:ascii="BISans" w:hAnsi="BISans" w:cs="Arial"/>
          <w:bCs/>
          <w:lang w:val="it-IT"/>
        </w:rPr>
        <w:t>ictus non</w:t>
      </w:r>
      <w:r w:rsidR="007C2886">
        <w:rPr>
          <w:rFonts w:ascii="BISans" w:hAnsi="BISans" w:cs="Arial"/>
          <w:bCs/>
          <w:lang w:val="it-IT"/>
        </w:rPr>
        <w:t xml:space="preserve"> </w:t>
      </w:r>
      <w:r w:rsidR="00743229" w:rsidRPr="003303C0">
        <w:rPr>
          <w:rFonts w:ascii="BISans" w:hAnsi="BISans" w:cs="Arial"/>
          <w:bCs/>
          <w:lang w:val="it-IT"/>
        </w:rPr>
        <w:t>fatale</w:t>
      </w:r>
      <w:r w:rsidR="00E50404" w:rsidRPr="007C1119">
        <w:rPr>
          <w:rFonts w:ascii="BISans" w:hAnsi="BISans" w:cs="Arial"/>
          <w:bCs/>
          <w:lang w:val="it-IT"/>
        </w:rPr>
        <w:t xml:space="preserve"> (HR 1</w:t>
      </w:r>
      <w:r w:rsidR="00743229">
        <w:rPr>
          <w:rFonts w:ascii="BISans" w:hAnsi="BISans" w:cs="Arial"/>
          <w:bCs/>
          <w:lang w:val="it-IT"/>
        </w:rPr>
        <w:t>,24 IC al</w:t>
      </w:r>
      <w:r w:rsidR="00E50404" w:rsidRPr="007C1119">
        <w:rPr>
          <w:rFonts w:ascii="BISans" w:hAnsi="BISans" w:cs="Arial"/>
          <w:bCs/>
          <w:lang w:val="it-IT"/>
        </w:rPr>
        <w:t xml:space="preserve"> 95%</w:t>
      </w:r>
      <w:r w:rsidR="00743229">
        <w:rPr>
          <w:rFonts w:ascii="BISans" w:hAnsi="BISans" w:cs="Arial"/>
          <w:bCs/>
          <w:lang w:val="it-IT"/>
        </w:rPr>
        <w:t>: 0,92-1,</w:t>
      </w:r>
      <w:r w:rsidR="00E50404" w:rsidRPr="007C1119">
        <w:rPr>
          <w:rFonts w:ascii="BISans" w:hAnsi="BISans" w:cs="Arial"/>
          <w:bCs/>
          <w:lang w:val="it-IT"/>
        </w:rPr>
        <w:t>67)</w:t>
      </w:r>
      <w:r w:rsidR="00743229">
        <w:rPr>
          <w:rFonts w:ascii="BISans" w:hAnsi="BISans" w:cs="Arial"/>
          <w:bCs/>
          <w:lang w:val="it-IT"/>
        </w:rPr>
        <w:t xml:space="preserve">. I benefici </w:t>
      </w:r>
      <w:r w:rsidR="00E50404" w:rsidRPr="007C1119">
        <w:rPr>
          <w:rFonts w:ascii="BISans" w:hAnsi="BISans" w:cs="Arial"/>
          <w:bCs/>
          <w:lang w:val="it-IT"/>
        </w:rPr>
        <w:t>cardiovasc</w:t>
      </w:r>
      <w:r w:rsidR="00743229">
        <w:rPr>
          <w:rFonts w:ascii="BISans" w:hAnsi="BISans" w:cs="Arial"/>
          <w:bCs/>
          <w:lang w:val="it-IT"/>
        </w:rPr>
        <w:t>o</w:t>
      </w:r>
      <w:r w:rsidR="00E50404" w:rsidRPr="007C1119">
        <w:rPr>
          <w:rFonts w:ascii="BISans" w:hAnsi="BISans" w:cs="Arial"/>
          <w:bCs/>
          <w:lang w:val="it-IT"/>
        </w:rPr>
        <w:t>lar</w:t>
      </w:r>
      <w:r w:rsidR="00743229">
        <w:rPr>
          <w:rFonts w:ascii="BISans" w:hAnsi="BISans" w:cs="Arial"/>
          <w:bCs/>
          <w:lang w:val="it-IT"/>
        </w:rPr>
        <w:t>i di</w:t>
      </w:r>
      <w:r w:rsidR="00E50404" w:rsidRPr="007C1119">
        <w:rPr>
          <w:rFonts w:ascii="BISans" w:hAnsi="BISans" w:cs="Arial"/>
          <w:bCs/>
          <w:lang w:val="it-IT"/>
        </w:rPr>
        <w:t xml:space="preserve"> </w:t>
      </w:r>
      <w:r w:rsidR="00A67B95">
        <w:rPr>
          <w:rFonts w:ascii="BISans" w:hAnsi="BISans" w:cs="Arial"/>
          <w:bCs/>
          <w:lang w:val="it-IT"/>
        </w:rPr>
        <w:t xml:space="preserve">empagliflozin </w:t>
      </w:r>
      <w:r w:rsidR="00743229">
        <w:rPr>
          <w:rFonts w:ascii="BISans" w:hAnsi="BISans" w:cs="Arial"/>
          <w:bCs/>
          <w:lang w:val="it-IT"/>
        </w:rPr>
        <w:t>sono stati omogenei nei sottogruppi di pazienti</w:t>
      </w:r>
      <w:r w:rsidR="00E50404" w:rsidRPr="007C1119">
        <w:rPr>
          <w:rFonts w:ascii="BISans" w:hAnsi="BISans" w:cs="Arial"/>
          <w:bCs/>
          <w:lang w:val="it-IT"/>
        </w:rPr>
        <w:t xml:space="preserve">. </w:t>
      </w:r>
    </w:p>
    <w:p w14:paraId="3C8E2A59" w14:textId="77777777" w:rsidR="00E50404" w:rsidRPr="007C1119" w:rsidRDefault="00E50404" w:rsidP="00E50404">
      <w:pPr>
        <w:rPr>
          <w:rFonts w:ascii="BISans" w:hAnsi="BISans" w:cs="Arial"/>
          <w:bCs/>
          <w:lang w:val="it-IT"/>
        </w:rPr>
      </w:pPr>
    </w:p>
    <w:p w14:paraId="34FB6E5A" w14:textId="77777777" w:rsidR="00E50404" w:rsidRPr="007C1119" w:rsidRDefault="00A67B95" w:rsidP="0011783C">
      <w:pPr>
        <w:jc w:val="both"/>
        <w:rPr>
          <w:rFonts w:ascii="BISans" w:hAnsi="BISans"/>
          <w:shd w:val="clear" w:color="auto" w:fill="FFFFFF"/>
          <w:lang w:val="it-IT"/>
        </w:rPr>
      </w:pPr>
      <w:r>
        <w:rPr>
          <w:rFonts w:ascii="BISans" w:hAnsi="BISans"/>
          <w:color w:val="000000"/>
          <w:lang w:val="it-IT"/>
        </w:rPr>
        <w:t>Empagliflozin</w:t>
      </w:r>
      <w:r w:rsidR="001266EC">
        <w:rPr>
          <w:rFonts w:ascii="BISans" w:hAnsi="BISans"/>
          <w:color w:val="000000"/>
          <w:lang w:val="it-IT"/>
        </w:rPr>
        <w:t xml:space="preserve"> </w:t>
      </w:r>
      <w:r w:rsidR="001266EC">
        <w:rPr>
          <w:rFonts w:ascii="BISans" w:hAnsi="BISans"/>
          <w:lang w:val="it-IT"/>
        </w:rPr>
        <w:t xml:space="preserve">non va assunto da adulti con diabete di </w:t>
      </w:r>
      <w:r w:rsidR="00E50404" w:rsidRPr="007C1119">
        <w:rPr>
          <w:rFonts w:ascii="BISans" w:hAnsi="BISans"/>
          <w:lang w:val="it-IT"/>
        </w:rPr>
        <w:t>t</w:t>
      </w:r>
      <w:r w:rsidR="001266EC">
        <w:rPr>
          <w:rFonts w:ascii="BISans" w:hAnsi="BISans"/>
          <w:lang w:val="it-IT"/>
        </w:rPr>
        <w:t>ipo</w:t>
      </w:r>
      <w:r w:rsidR="00E50404" w:rsidRPr="007C1119">
        <w:rPr>
          <w:rFonts w:ascii="BISans" w:hAnsi="BISans"/>
          <w:lang w:val="it-IT"/>
        </w:rPr>
        <w:t xml:space="preserve"> 2 </w:t>
      </w:r>
      <w:r w:rsidR="001266EC">
        <w:rPr>
          <w:rFonts w:ascii="BISans" w:hAnsi="BISans"/>
          <w:lang w:val="it-IT"/>
        </w:rPr>
        <w:t>che</w:t>
      </w:r>
      <w:r w:rsidR="001266EC">
        <w:rPr>
          <w:rFonts w:ascii="BISans" w:hAnsi="BISans"/>
          <w:color w:val="000000"/>
          <w:lang w:val="it-IT"/>
        </w:rPr>
        <w:t xml:space="preserve"> soffrono di gravi problemi renali o sono in </w:t>
      </w:r>
      <w:r w:rsidR="00E50404" w:rsidRPr="007C1119">
        <w:rPr>
          <w:rFonts w:ascii="BISans" w:hAnsi="BISans"/>
          <w:lang w:val="it-IT"/>
        </w:rPr>
        <w:t>dial</w:t>
      </w:r>
      <w:r w:rsidR="001266EC">
        <w:rPr>
          <w:rFonts w:ascii="BISans" w:hAnsi="BISans"/>
          <w:lang w:val="it-IT"/>
        </w:rPr>
        <w:t>i</w:t>
      </w:r>
      <w:r w:rsidR="00E50404" w:rsidRPr="007C1119">
        <w:rPr>
          <w:rFonts w:ascii="BISans" w:hAnsi="BISans"/>
          <w:lang w:val="it-IT"/>
        </w:rPr>
        <w:t xml:space="preserve">si, </w:t>
      </w:r>
      <w:r w:rsidR="002C4F97">
        <w:rPr>
          <w:rFonts w:ascii="BISans" w:hAnsi="BISans"/>
          <w:lang w:val="it-IT"/>
        </w:rPr>
        <w:t>né da color</w:t>
      </w:r>
      <w:r w:rsidR="001266EC">
        <w:rPr>
          <w:rFonts w:ascii="BISans" w:hAnsi="BISans"/>
          <w:lang w:val="it-IT"/>
        </w:rPr>
        <w:t>o che sono allergici a</w:t>
      </w:r>
      <w:r>
        <w:rPr>
          <w:rFonts w:ascii="BISans" w:hAnsi="BISans"/>
          <w:lang w:val="it-IT"/>
        </w:rPr>
        <w:t>l farmaco</w:t>
      </w:r>
      <w:r w:rsidR="00E50404" w:rsidRPr="007C1119">
        <w:rPr>
          <w:rFonts w:ascii="BISans" w:hAnsi="BISans"/>
          <w:lang w:val="it-IT"/>
        </w:rPr>
        <w:t xml:space="preserve"> o</w:t>
      </w:r>
      <w:r w:rsidR="001266EC">
        <w:rPr>
          <w:rFonts w:ascii="BISans" w:hAnsi="BISans"/>
          <w:lang w:val="it-IT"/>
        </w:rPr>
        <w:t xml:space="preserve"> a un</w:t>
      </w:r>
      <w:r w:rsidR="002C4F97">
        <w:rPr>
          <w:rFonts w:ascii="BISans" w:hAnsi="BISans"/>
          <w:lang w:val="it-IT"/>
        </w:rPr>
        <w:t xml:space="preserve">o degli </w:t>
      </w:r>
      <w:r w:rsidR="002C4F97" w:rsidRPr="002C4F97">
        <w:rPr>
          <w:rFonts w:ascii="BISans" w:hAnsi="BISans"/>
          <w:lang w:val="it-IT"/>
        </w:rPr>
        <w:t xml:space="preserve">eccipienti </w:t>
      </w:r>
      <w:r w:rsidR="001266EC">
        <w:rPr>
          <w:rFonts w:ascii="BISans" w:hAnsi="BISans"/>
          <w:lang w:val="it-IT"/>
        </w:rPr>
        <w:t>contenut</w:t>
      </w:r>
      <w:r w:rsidR="002C4F97">
        <w:rPr>
          <w:rFonts w:ascii="BISans" w:hAnsi="BISans"/>
          <w:lang w:val="it-IT"/>
        </w:rPr>
        <w:t>i</w:t>
      </w:r>
      <w:r w:rsidR="001266EC">
        <w:rPr>
          <w:rFonts w:ascii="BISans" w:hAnsi="BISans"/>
          <w:lang w:val="it-IT"/>
        </w:rPr>
        <w:t xml:space="preserve"> </w:t>
      </w:r>
      <w:r w:rsidR="00E50404" w:rsidRPr="007C1119">
        <w:rPr>
          <w:rFonts w:ascii="BISans" w:hAnsi="BISans"/>
          <w:lang w:val="it-IT"/>
        </w:rPr>
        <w:t xml:space="preserve">in </w:t>
      </w:r>
      <w:r>
        <w:rPr>
          <w:rFonts w:ascii="BISans" w:hAnsi="BISans"/>
          <w:color w:val="000000"/>
          <w:lang w:val="it-IT"/>
        </w:rPr>
        <w:t>esso</w:t>
      </w:r>
      <w:r w:rsidR="00E50404" w:rsidRPr="007C1119">
        <w:rPr>
          <w:rFonts w:ascii="BISans" w:hAnsi="BISans"/>
          <w:lang w:val="it-IT"/>
        </w:rPr>
        <w:t xml:space="preserve">. </w:t>
      </w:r>
      <w:r>
        <w:rPr>
          <w:rFonts w:ascii="BISans" w:hAnsi="BISans"/>
          <w:color w:val="000000"/>
          <w:lang w:val="it-IT"/>
        </w:rPr>
        <w:t>Empagliflozin</w:t>
      </w:r>
      <w:r w:rsidR="00E50404" w:rsidRPr="007C1119">
        <w:rPr>
          <w:rFonts w:ascii="BISans" w:hAnsi="BISans"/>
          <w:color w:val="000000"/>
          <w:lang w:val="it-IT"/>
        </w:rPr>
        <w:t xml:space="preserve"> </w:t>
      </w:r>
      <w:r w:rsidR="001266EC">
        <w:rPr>
          <w:rFonts w:ascii="BISans" w:hAnsi="BISans"/>
          <w:shd w:val="clear" w:color="auto" w:fill="FFFFFF"/>
          <w:lang w:val="it-IT"/>
        </w:rPr>
        <w:t xml:space="preserve">può causare </w:t>
      </w:r>
      <w:r w:rsidR="00E50404" w:rsidRPr="007C1119">
        <w:rPr>
          <w:rFonts w:ascii="BISans" w:hAnsi="BISans"/>
          <w:shd w:val="clear" w:color="auto" w:fill="FFFFFF"/>
          <w:lang w:val="it-IT"/>
        </w:rPr>
        <w:t>d</w:t>
      </w:r>
      <w:r w:rsidR="001266EC">
        <w:rPr>
          <w:rFonts w:ascii="BISans" w:hAnsi="BISans"/>
          <w:shd w:val="clear" w:color="auto" w:fill="FFFFFF"/>
          <w:lang w:val="it-IT"/>
        </w:rPr>
        <w:t>isidratazione e ipotensione</w:t>
      </w:r>
      <w:r w:rsidR="00FE40D4">
        <w:rPr>
          <w:rFonts w:ascii="BISans" w:hAnsi="BISans"/>
          <w:shd w:val="clear" w:color="auto" w:fill="FFFFFF"/>
          <w:lang w:val="it-IT"/>
        </w:rPr>
        <w:t>,</w:t>
      </w:r>
      <w:r>
        <w:rPr>
          <w:rFonts w:ascii="BISans" w:hAnsi="BISans"/>
          <w:shd w:val="clear" w:color="auto" w:fill="FFFFFF"/>
          <w:lang w:val="it-IT"/>
        </w:rPr>
        <w:t xml:space="preserve"> oltre a un</w:t>
      </w:r>
      <w:r w:rsidR="001266EC">
        <w:rPr>
          <w:rFonts w:ascii="BISans" w:hAnsi="BISans"/>
          <w:shd w:val="clear" w:color="auto" w:fill="FFFFFF"/>
          <w:lang w:val="it-IT"/>
        </w:rPr>
        <w:t xml:space="preserve"> aumento dei ch</w:t>
      </w:r>
      <w:r w:rsidR="00E50404" w:rsidRPr="007C1119">
        <w:rPr>
          <w:rFonts w:ascii="BISans" w:hAnsi="BISans"/>
          <w:shd w:val="clear" w:color="auto" w:fill="FFFFFF"/>
          <w:lang w:val="it-IT"/>
        </w:rPr>
        <w:t>eton</w:t>
      </w:r>
      <w:r w:rsidR="001266EC">
        <w:rPr>
          <w:rFonts w:ascii="BISans" w:hAnsi="BISans"/>
          <w:shd w:val="clear" w:color="auto" w:fill="FFFFFF"/>
          <w:lang w:val="it-IT"/>
        </w:rPr>
        <w:t>i nel sangue (ch</w:t>
      </w:r>
      <w:r w:rsidR="00E50404" w:rsidRPr="007C1119">
        <w:rPr>
          <w:rFonts w:ascii="BISans" w:hAnsi="BISans"/>
          <w:shd w:val="clear" w:color="auto" w:fill="FFFFFF"/>
          <w:lang w:val="it-IT"/>
        </w:rPr>
        <w:t xml:space="preserve">etoacidosi), </w:t>
      </w:r>
      <w:r w:rsidR="001266EC">
        <w:rPr>
          <w:rFonts w:ascii="BISans" w:hAnsi="BISans"/>
          <w:shd w:val="clear" w:color="auto" w:fill="FFFFFF"/>
          <w:lang w:val="it-IT"/>
        </w:rPr>
        <w:t xml:space="preserve">infezioni </w:t>
      </w:r>
      <w:r w:rsidR="00FE40D4">
        <w:rPr>
          <w:rFonts w:ascii="BISans" w:hAnsi="BISans"/>
          <w:shd w:val="clear" w:color="auto" w:fill="FFFFFF"/>
          <w:lang w:val="it-IT"/>
        </w:rPr>
        <w:t>gravi</w:t>
      </w:r>
      <w:r w:rsidR="001266EC">
        <w:rPr>
          <w:rFonts w:ascii="BISans" w:hAnsi="BISans"/>
          <w:shd w:val="clear" w:color="auto" w:fill="FFFFFF"/>
          <w:lang w:val="it-IT"/>
        </w:rPr>
        <w:t xml:space="preserve"> del tratto urinario</w:t>
      </w:r>
      <w:r w:rsidR="00E50404" w:rsidRPr="007C1119">
        <w:rPr>
          <w:rFonts w:ascii="BISans" w:hAnsi="BISans"/>
          <w:shd w:val="clear" w:color="auto" w:fill="FFFFFF"/>
          <w:lang w:val="it-IT"/>
        </w:rPr>
        <w:t xml:space="preserve">, </w:t>
      </w:r>
      <w:r w:rsidR="001266EC">
        <w:rPr>
          <w:rFonts w:ascii="BISans" w:hAnsi="BISans"/>
          <w:shd w:val="clear" w:color="auto" w:fill="FFFFFF"/>
          <w:lang w:val="it-IT"/>
        </w:rPr>
        <w:t>danno renale acuto</w:t>
      </w:r>
      <w:r w:rsidR="00E50404" w:rsidRPr="007C1119">
        <w:rPr>
          <w:rFonts w:ascii="BISans" w:hAnsi="BISans"/>
          <w:shd w:val="clear" w:color="auto" w:fill="FFFFFF"/>
          <w:lang w:val="it-IT"/>
        </w:rPr>
        <w:t xml:space="preserve"> </w:t>
      </w:r>
      <w:r w:rsidR="00985DC5">
        <w:rPr>
          <w:rFonts w:ascii="BISans" w:hAnsi="BISans"/>
          <w:shd w:val="clear" w:color="auto" w:fill="FFFFFF"/>
          <w:lang w:val="it-IT"/>
        </w:rPr>
        <w:t>e compromissione della funzionalità renale</w:t>
      </w:r>
      <w:r w:rsidR="00E50404" w:rsidRPr="007C1119">
        <w:rPr>
          <w:rFonts w:ascii="BISans" w:hAnsi="BISans"/>
          <w:shd w:val="clear" w:color="auto" w:fill="FFFFFF"/>
          <w:lang w:val="it-IT"/>
        </w:rPr>
        <w:t xml:space="preserve">, </w:t>
      </w:r>
      <w:r w:rsidR="00985DC5">
        <w:rPr>
          <w:rFonts w:ascii="BISans" w:hAnsi="BISans"/>
          <w:shd w:val="clear" w:color="auto" w:fill="FFFFFF"/>
          <w:lang w:val="it-IT"/>
        </w:rPr>
        <w:t>ipoglicemia</w:t>
      </w:r>
      <w:r>
        <w:rPr>
          <w:rFonts w:ascii="BISans" w:hAnsi="BISans"/>
          <w:shd w:val="clear" w:color="auto" w:fill="FFFFFF"/>
          <w:lang w:val="it-IT"/>
        </w:rPr>
        <w:t>,</w:t>
      </w:r>
      <w:r w:rsidR="00985DC5">
        <w:rPr>
          <w:rFonts w:ascii="BISans" w:hAnsi="BISans"/>
          <w:shd w:val="clear" w:color="auto" w:fill="FFFFFF"/>
          <w:lang w:val="it-IT"/>
        </w:rPr>
        <w:t xml:space="preserve"> quando impiegato con </w:t>
      </w:r>
      <w:r w:rsidR="00E50404" w:rsidRPr="007C1119">
        <w:rPr>
          <w:rFonts w:ascii="BISans" w:hAnsi="BISans"/>
          <w:shd w:val="clear" w:color="auto" w:fill="FFFFFF"/>
          <w:lang w:val="it-IT"/>
        </w:rPr>
        <w:t>insulin</w:t>
      </w:r>
      <w:r w:rsidR="00985DC5">
        <w:rPr>
          <w:rFonts w:ascii="BISans" w:hAnsi="BISans"/>
          <w:shd w:val="clear" w:color="auto" w:fill="FFFFFF"/>
          <w:lang w:val="it-IT"/>
        </w:rPr>
        <w:t>a o secretagoghi</w:t>
      </w:r>
      <w:r w:rsidR="00E50404" w:rsidRPr="007C1119">
        <w:rPr>
          <w:rFonts w:ascii="BISans" w:hAnsi="BISans"/>
          <w:shd w:val="clear" w:color="auto" w:fill="FFFFFF"/>
          <w:lang w:val="it-IT"/>
        </w:rPr>
        <w:t xml:space="preserve"> </w:t>
      </w:r>
      <w:r w:rsidR="00985DC5">
        <w:rPr>
          <w:rFonts w:ascii="BISans" w:hAnsi="BISans"/>
          <w:shd w:val="clear" w:color="auto" w:fill="FFFFFF"/>
          <w:lang w:val="it-IT"/>
        </w:rPr>
        <w:t>dell’in</w:t>
      </w:r>
      <w:r w:rsidR="00E50404" w:rsidRPr="007C1119">
        <w:rPr>
          <w:rFonts w:ascii="BISans" w:hAnsi="BISans"/>
          <w:shd w:val="clear" w:color="auto" w:fill="FFFFFF"/>
          <w:lang w:val="it-IT"/>
        </w:rPr>
        <w:t>sulin</w:t>
      </w:r>
      <w:r w:rsidR="00985DC5">
        <w:rPr>
          <w:rFonts w:ascii="BISans" w:hAnsi="BISans"/>
          <w:shd w:val="clear" w:color="auto" w:fill="FFFFFF"/>
          <w:lang w:val="it-IT"/>
        </w:rPr>
        <w:t>a (ad esempio</w:t>
      </w:r>
      <w:r w:rsidR="00E50404" w:rsidRPr="007C1119">
        <w:rPr>
          <w:rFonts w:ascii="BISans" w:hAnsi="BISans"/>
          <w:shd w:val="clear" w:color="auto" w:fill="FFFFFF"/>
          <w:lang w:val="it-IT"/>
        </w:rPr>
        <w:t xml:space="preserve">, </w:t>
      </w:r>
      <w:proofErr w:type="spellStart"/>
      <w:r w:rsidR="00985DC5">
        <w:rPr>
          <w:rFonts w:ascii="BISans" w:hAnsi="BISans"/>
          <w:shd w:val="clear" w:color="auto" w:fill="FFFFFF"/>
          <w:lang w:val="it-IT"/>
        </w:rPr>
        <w:t>sulfaniluree</w:t>
      </w:r>
      <w:proofErr w:type="spellEnd"/>
      <w:r w:rsidR="00E50404" w:rsidRPr="007C1119">
        <w:rPr>
          <w:rFonts w:ascii="BISans" w:hAnsi="BISans"/>
          <w:shd w:val="clear" w:color="auto" w:fill="FFFFFF"/>
          <w:lang w:val="it-IT"/>
        </w:rPr>
        <w:t xml:space="preserve">, </w:t>
      </w:r>
      <w:r w:rsidR="00985DC5">
        <w:rPr>
          <w:rFonts w:ascii="BISans" w:hAnsi="BISans"/>
          <w:shd w:val="clear" w:color="auto" w:fill="FFFFFF"/>
          <w:lang w:val="it-IT"/>
        </w:rPr>
        <w:t xml:space="preserve">impiegate per trattare il diabete di tipo </w:t>
      </w:r>
      <w:r w:rsidR="00E50404" w:rsidRPr="007C1119">
        <w:rPr>
          <w:rFonts w:ascii="BISans" w:hAnsi="BISans"/>
          <w:shd w:val="clear" w:color="auto" w:fill="FFFFFF"/>
          <w:lang w:val="it-IT"/>
        </w:rPr>
        <w:t>2),</w:t>
      </w:r>
      <w:r w:rsidR="00985DC5">
        <w:rPr>
          <w:rFonts w:ascii="BISans" w:hAnsi="BISans"/>
          <w:shd w:val="clear" w:color="auto" w:fill="FFFFFF"/>
          <w:lang w:val="it-IT"/>
        </w:rPr>
        <w:t xml:space="preserve"> infezioni micotiche </w:t>
      </w:r>
      <w:r w:rsidR="00E50404" w:rsidRPr="007C1119">
        <w:rPr>
          <w:rFonts w:ascii="BISans" w:hAnsi="BISans"/>
          <w:shd w:val="clear" w:color="auto" w:fill="FFFFFF"/>
          <w:lang w:val="it-IT"/>
        </w:rPr>
        <w:t>vaginal</w:t>
      </w:r>
      <w:r w:rsidR="00985DC5">
        <w:rPr>
          <w:rFonts w:ascii="BISans" w:hAnsi="BISans"/>
          <w:shd w:val="clear" w:color="auto" w:fill="FFFFFF"/>
          <w:lang w:val="it-IT"/>
        </w:rPr>
        <w:t>i e del pene</w:t>
      </w:r>
      <w:r w:rsidR="00E50404" w:rsidRPr="007C1119">
        <w:rPr>
          <w:rFonts w:ascii="BISans" w:hAnsi="BISans"/>
          <w:shd w:val="clear" w:color="auto" w:fill="FFFFFF"/>
          <w:lang w:val="it-IT"/>
        </w:rPr>
        <w:t xml:space="preserve">, </w:t>
      </w:r>
      <w:r w:rsidR="00985DC5">
        <w:rPr>
          <w:rFonts w:ascii="BISans" w:hAnsi="BISans"/>
          <w:shd w:val="clear" w:color="auto" w:fill="FFFFFF"/>
          <w:lang w:val="it-IT"/>
        </w:rPr>
        <w:t xml:space="preserve">aumento del </w:t>
      </w:r>
      <w:r w:rsidR="00E50404" w:rsidRPr="007C1119">
        <w:rPr>
          <w:rFonts w:ascii="BISans" w:hAnsi="BISans"/>
          <w:shd w:val="clear" w:color="auto" w:fill="FFFFFF"/>
          <w:lang w:val="it-IT"/>
        </w:rPr>
        <w:t>colesterol</w:t>
      </w:r>
      <w:r w:rsidR="00985DC5">
        <w:rPr>
          <w:rFonts w:ascii="BISans" w:hAnsi="BISans"/>
          <w:shd w:val="clear" w:color="auto" w:fill="FFFFFF"/>
          <w:lang w:val="it-IT"/>
        </w:rPr>
        <w:t>o</w:t>
      </w:r>
      <w:r w:rsidR="00E50404" w:rsidRPr="007C1119">
        <w:rPr>
          <w:rFonts w:ascii="BISans" w:hAnsi="BISans"/>
          <w:shd w:val="clear" w:color="auto" w:fill="FFFFFF"/>
          <w:lang w:val="it-IT"/>
        </w:rPr>
        <w:t>.</w:t>
      </w:r>
    </w:p>
    <w:p w14:paraId="2CC53A41" w14:textId="77777777" w:rsidR="0054591F" w:rsidRPr="007C1119" w:rsidRDefault="0054591F" w:rsidP="00EA1FB5">
      <w:pPr>
        <w:rPr>
          <w:rFonts w:ascii="BISans" w:hAnsi="BISans"/>
          <w:color w:val="000000"/>
          <w:lang w:val="it-IT"/>
        </w:rPr>
      </w:pPr>
    </w:p>
    <w:p w14:paraId="25589500" w14:textId="77777777" w:rsidR="00852A60" w:rsidRPr="007C1119" w:rsidRDefault="0079620B" w:rsidP="00743229">
      <w:pPr>
        <w:autoSpaceDE w:val="0"/>
        <w:autoSpaceDN w:val="0"/>
        <w:adjustRightInd w:val="0"/>
        <w:jc w:val="both"/>
        <w:rPr>
          <w:rFonts w:ascii="BISans" w:hAnsi="BISans" w:cs="Arial"/>
          <w:color w:val="000000"/>
          <w:lang w:val="it-IT" w:eastAsia="de-DE"/>
        </w:rPr>
      </w:pPr>
      <w:r w:rsidRPr="007C1119">
        <w:rPr>
          <w:rFonts w:ascii="BISans" w:hAnsi="BISans" w:cs="Arial"/>
          <w:bCs/>
          <w:color w:val="000000"/>
          <w:lang w:val="it-IT"/>
        </w:rPr>
        <w:t>“</w:t>
      </w:r>
      <w:r w:rsidR="00985DC5">
        <w:rPr>
          <w:rFonts w:ascii="BISans" w:hAnsi="BISans" w:cs="Arial"/>
          <w:bCs/>
          <w:color w:val="000000"/>
          <w:lang w:val="it-IT"/>
        </w:rPr>
        <w:t xml:space="preserve">I diabetici sono da due a quattro volte più a rischio di sviluppare malattie cardiovascolari rispetto </w:t>
      </w:r>
      <w:r w:rsidR="00A67B95">
        <w:rPr>
          <w:rFonts w:ascii="BISans" w:hAnsi="BISans" w:cs="Arial"/>
          <w:bCs/>
          <w:color w:val="000000"/>
          <w:lang w:val="it-IT"/>
        </w:rPr>
        <w:t xml:space="preserve">a chi non </w:t>
      </w:r>
      <w:r w:rsidR="002B7D5B">
        <w:rPr>
          <w:rFonts w:ascii="BISans" w:hAnsi="BISans" w:cs="Arial"/>
          <w:bCs/>
          <w:color w:val="000000"/>
          <w:lang w:val="it-IT"/>
        </w:rPr>
        <w:t>ha</w:t>
      </w:r>
      <w:r w:rsidR="00A67B95">
        <w:rPr>
          <w:rFonts w:ascii="BISans" w:hAnsi="BISans" w:cs="Arial"/>
          <w:bCs/>
          <w:color w:val="000000"/>
          <w:lang w:val="it-IT"/>
        </w:rPr>
        <w:t xml:space="preserve"> questa patologia</w:t>
      </w:r>
      <w:r w:rsidR="00E50404" w:rsidRPr="007C1119">
        <w:rPr>
          <w:rFonts w:ascii="BISans" w:hAnsi="BISans" w:cs="Arial"/>
          <w:bCs/>
          <w:color w:val="000000"/>
          <w:lang w:val="it-IT"/>
        </w:rPr>
        <w:t xml:space="preserve">. </w:t>
      </w:r>
      <w:r w:rsidR="00985DC5">
        <w:rPr>
          <w:rFonts w:ascii="BISans" w:hAnsi="BISans" w:cs="Arial"/>
          <w:bCs/>
          <w:color w:val="000000"/>
          <w:lang w:val="it-IT"/>
        </w:rPr>
        <w:t xml:space="preserve">La nuova indicazione di </w:t>
      </w:r>
      <w:r w:rsidR="00E50404" w:rsidRPr="007C1119">
        <w:rPr>
          <w:rFonts w:ascii="BISans" w:hAnsi="BISans" w:cs="Arial"/>
          <w:bCs/>
          <w:color w:val="000000"/>
          <w:lang w:val="it-IT"/>
        </w:rPr>
        <w:t xml:space="preserve">empagliflozin </w:t>
      </w:r>
      <w:r w:rsidR="00985DC5">
        <w:rPr>
          <w:rFonts w:ascii="BISans" w:hAnsi="BISans" w:cs="Arial"/>
          <w:bCs/>
          <w:color w:val="000000"/>
          <w:lang w:val="it-IT"/>
        </w:rPr>
        <w:t>consente</w:t>
      </w:r>
      <w:r w:rsidR="00A67B95">
        <w:rPr>
          <w:rFonts w:ascii="BISans" w:hAnsi="BISans" w:cs="Arial"/>
          <w:bCs/>
          <w:color w:val="000000"/>
          <w:lang w:val="it-IT"/>
        </w:rPr>
        <w:t>,</w:t>
      </w:r>
      <w:r w:rsidR="00985DC5">
        <w:rPr>
          <w:rFonts w:ascii="BISans" w:hAnsi="BISans" w:cs="Arial"/>
          <w:bCs/>
          <w:color w:val="000000"/>
          <w:lang w:val="it-IT"/>
        </w:rPr>
        <w:t xml:space="preserve"> per la prima volta</w:t>
      </w:r>
      <w:r w:rsidR="00A67B95">
        <w:rPr>
          <w:rFonts w:ascii="BISans" w:hAnsi="BISans" w:cs="Arial"/>
          <w:bCs/>
          <w:color w:val="000000"/>
          <w:lang w:val="it-IT"/>
        </w:rPr>
        <w:t>,</w:t>
      </w:r>
      <w:r w:rsidR="00985DC5">
        <w:rPr>
          <w:rFonts w:ascii="BISans" w:hAnsi="BISans" w:cs="Arial"/>
          <w:bCs/>
          <w:color w:val="000000"/>
          <w:lang w:val="it-IT"/>
        </w:rPr>
        <w:t xml:space="preserve"> ai medici di offrire agli adulti con diabete di tipo 2 un farmaco che riduce il rischio di mortalità per malattie cardiovascolari</w:t>
      </w:r>
      <w:r w:rsidR="00852A60" w:rsidRPr="007C1119">
        <w:rPr>
          <w:rFonts w:ascii="BISans" w:hAnsi="BISans" w:cs="Arial"/>
          <w:color w:val="000000"/>
          <w:lang w:val="it-IT" w:eastAsia="de-DE"/>
        </w:rPr>
        <w:t xml:space="preserve">” </w:t>
      </w:r>
      <w:r w:rsidR="002B7D5B">
        <w:rPr>
          <w:rFonts w:ascii="BISans" w:hAnsi="BISans" w:cs="Arial"/>
          <w:color w:val="000000"/>
          <w:lang w:val="it-IT" w:eastAsia="de-DE"/>
        </w:rPr>
        <w:t xml:space="preserve">- </w:t>
      </w:r>
      <w:r w:rsidR="00985DC5">
        <w:rPr>
          <w:rFonts w:ascii="BISans" w:hAnsi="BISans" w:cs="Arial"/>
          <w:color w:val="000000"/>
          <w:lang w:val="it-IT" w:eastAsia="de-DE"/>
        </w:rPr>
        <w:t xml:space="preserve">ha dichiarato il </w:t>
      </w:r>
      <w:r w:rsidR="002B231E" w:rsidRPr="007C1119">
        <w:rPr>
          <w:rFonts w:ascii="BISans" w:hAnsi="BISans" w:cs="Arial"/>
          <w:color w:val="000000"/>
          <w:lang w:val="it-IT" w:eastAsia="de-DE"/>
        </w:rPr>
        <w:t xml:space="preserve">Professor </w:t>
      </w:r>
      <w:r w:rsidR="00852A60" w:rsidRPr="007C1119">
        <w:rPr>
          <w:rFonts w:ascii="BISans" w:hAnsi="BISans" w:cs="Arial"/>
          <w:color w:val="000000"/>
          <w:lang w:val="it-IT" w:eastAsia="de-DE"/>
        </w:rPr>
        <w:t xml:space="preserve">Christopher P. </w:t>
      </w:r>
      <w:proofErr w:type="spellStart"/>
      <w:r w:rsidR="00852A60" w:rsidRPr="007C1119">
        <w:rPr>
          <w:rFonts w:ascii="BISans" w:hAnsi="BISans" w:cs="Arial"/>
          <w:color w:val="000000"/>
          <w:lang w:val="it-IT" w:eastAsia="de-DE"/>
        </w:rPr>
        <w:t>Cannon</w:t>
      </w:r>
      <w:proofErr w:type="spellEnd"/>
      <w:r w:rsidR="00852A60" w:rsidRPr="007C1119">
        <w:rPr>
          <w:rFonts w:ascii="BISans" w:hAnsi="BISans" w:cs="Arial"/>
          <w:color w:val="000000"/>
          <w:lang w:val="it-IT" w:eastAsia="de-DE"/>
        </w:rPr>
        <w:t>,</w:t>
      </w:r>
      <w:r w:rsidR="009F708D" w:rsidRPr="007C1119">
        <w:rPr>
          <w:rFonts w:ascii="BISans" w:hAnsi="BISans" w:cs="Arial"/>
          <w:color w:val="000000"/>
          <w:lang w:val="it-IT" w:eastAsia="de-DE"/>
        </w:rPr>
        <w:t xml:space="preserve"> </w:t>
      </w:r>
      <w:r w:rsidR="002B7D5B">
        <w:rPr>
          <w:rFonts w:ascii="BISans" w:hAnsi="BISans" w:cs="Arial"/>
          <w:color w:val="000000"/>
          <w:lang w:val="it-IT" w:eastAsia="de-DE"/>
        </w:rPr>
        <w:t>della</w:t>
      </w:r>
      <w:r w:rsidR="00852A60" w:rsidRPr="007C1119">
        <w:rPr>
          <w:rFonts w:ascii="BISans" w:hAnsi="BISans" w:cs="Arial"/>
          <w:color w:val="000000"/>
          <w:lang w:val="it-IT" w:eastAsia="de-DE"/>
        </w:rPr>
        <w:t xml:space="preserve"> </w:t>
      </w:r>
      <w:r w:rsidR="00985DC5">
        <w:rPr>
          <w:rFonts w:ascii="BISans" w:hAnsi="BISans" w:cs="Arial"/>
          <w:color w:val="000000"/>
          <w:lang w:val="it-IT" w:eastAsia="de-DE"/>
        </w:rPr>
        <w:t xml:space="preserve">Divisione </w:t>
      </w:r>
      <w:r w:rsidR="00852A60" w:rsidRPr="007C1119">
        <w:rPr>
          <w:rFonts w:ascii="BISans" w:hAnsi="BISans" w:cs="Arial"/>
          <w:color w:val="000000"/>
          <w:lang w:val="it-IT" w:eastAsia="de-DE"/>
        </w:rPr>
        <w:t>Cardi</w:t>
      </w:r>
      <w:r w:rsidR="00985DC5">
        <w:rPr>
          <w:rFonts w:ascii="BISans" w:hAnsi="BISans" w:cs="Arial"/>
          <w:color w:val="000000"/>
          <w:lang w:val="it-IT" w:eastAsia="de-DE"/>
        </w:rPr>
        <w:t>ovasco</w:t>
      </w:r>
      <w:r w:rsidR="00852A60" w:rsidRPr="007C1119">
        <w:rPr>
          <w:rFonts w:ascii="BISans" w:hAnsi="BISans" w:cs="Arial"/>
          <w:color w:val="000000"/>
          <w:lang w:val="it-IT" w:eastAsia="de-DE"/>
        </w:rPr>
        <w:t>lar</w:t>
      </w:r>
      <w:r w:rsidR="00985DC5">
        <w:rPr>
          <w:rFonts w:ascii="BISans" w:hAnsi="BISans" w:cs="Arial"/>
          <w:color w:val="000000"/>
          <w:lang w:val="it-IT" w:eastAsia="de-DE"/>
        </w:rPr>
        <w:t xml:space="preserve">e del Brigham and </w:t>
      </w:r>
      <w:proofErr w:type="spellStart"/>
      <w:r w:rsidR="00985DC5" w:rsidRPr="002B7D5B">
        <w:rPr>
          <w:rFonts w:ascii="BISans" w:hAnsi="BISans" w:cs="Arial"/>
          <w:i/>
          <w:color w:val="000000"/>
          <w:lang w:val="it-IT" w:eastAsia="de-DE"/>
        </w:rPr>
        <w:t>Women's</w:t>
      </w:r>
      <w:proofErr w:type="spellEnd"/>
      <w:r w:rsidR="00985DC5" w:rsidRPr="002B7D5B">
        <w:rPr>
          <w:rFonts w:ascii="BISans" w:hAnsi="BISans" w:cs="Arial"/>
          <w:i/>
          <w:color w:val="000000"/>
          <w:lang w:val="it-IT" w:eastAsia="de-DE"/>
        </w:rPr>
        <w:t xml:space="preserve"> Hospital</w:t>
      </w:r>
      <w:r w:rsidR="00985DC5">
        <w:rPr>
          <w:rFonts w:ascii="BISans" w:hAnsi="BISans" w:cs="Arial"/>
          <w:color w:val="000000"/>
          <w:lang w:val="it-IT" w:eastAsia="de-DE"/>
        </w:rPr>
        <w:t xml:space="preserve"> e Professore di M</w:t>
      </w:r>
      <w:r w:rsidR="00852A60" w:rsidRPr="007C1119">
        <w:rPr>
          <w:rFonts w:ascii="BISans" w:hAnsi="BISans" w:cs="Arial"/>
          <w:color w:val="000000"/>
          <w:lang w:val="it-IT" w:eastAsia="de-DE"/>
        </w:rPr>
        <w:t>edicin</w:t>
      </w:r>
      <w:r w:rsidR="00985DC5">
        <w:rPr>
          <w:rFonts w:ascii="BISans" w:hAnsi="BISans" w:cs="Arial"/>
          <w:color w:val="000000"/>
          <w:lang w:val="it-IT" w:eastAsia="de-DE"/>
        </w:rPr>
        <w:t>a della Harvard Medical School</w:t>
      </w:r>
      <w:r w:rsidR="00FE40D4">
        <w:rPr>
          <w:rFonts w:ascii="BISans" w:hAnsi="BISans" w:cs="Arial"/>
          <w:color w:val="000000"/>
          <w:lang w:val="it-IT" w:eastAsia="de-DE"/>
        </w:rPr>
        <w:t xml:space="preserve"> -</w:t>
      </w:r>
      <w:r w:rsidR="00985DC5">
        <w:rPr>
          <w:rFonts w:ascii="BISans" w:hAnsi="BISans" w:cs="Arial"/>
          <w:color w:val="000000"/>
          <w:lang w:val="it-IT" w:eastAsia="de-DE"/>
        </w:rPr>
        <w:t xml:space="preserve"> “Offre </w:t>
      </w:r>
      <w:r w:rsidR="002B7D5B">
        <w:rPr>
          <w:rFonts w:ascii="BISans" w:hAnsi="BISans" w:cs="Arial"/>
          <w:color w:val="000000"/>
          <w:lang w:val="it-IT" w:eastAsia="de-DE"/>
        </w:rPr>
        <w:t>anche</w:t>
      </w:r>
      <w:r w:rsidR="00985DC5">
        <w:rPr>
          <w:rFonts w:ascii="BISans" w:hAnsi="BISans" w:cs="Arial"/>
          <w:color w:val="000000"/>
          <w:lang w:val="it-IT" w:eastAsia="de-DE"/>
        </w:rPr>
        <w:t xml:space="preserve"> ai medici </w:t>
      </w:r>
      <w:r w:rsidR="007C2886">
        <w:rPr>
          <w:rFonts w:ascii="BISans" w:hAnsi="BISans" w:cs="Arial"/>
          <w:color w:val="000000"/>
          <w:lang w:val="it-IT" w:eastAsia="de-DE"/>
        </w:rPr>
        <w:t xml:space="preserve">l’occasione </w:t>
      </w:r>
      <w:r w:rsidR="00985DC5">
        <w:rPr>
          <w:rFonts w:ascii="BISans" w:hAnsi="BISans" w:cs="Arial"/>
          <w:color w:val="000000"/>
          <w:lang w:val="it-IT" w:eastAsia="de-DE"/>
        </w:rPr>
        <w:t xml:space="preserve">di </w:t>
      </w:r>
      <w:r w:rsidR="000B79BD">
        <w:rPr>
          <w:rFonts w:ascii="BISans" w:hAnsi="BISans" w:cs="Arial"/>
          <w:color w:val="000000"/>
          <w:lang w:val="it-IT" w:eastAsia="de-DE"/>
        </w:rPr>
        <w:t xml:space="preserve">parlare e informare i pazienti con diabete di tipo 2 </w:t>
      </w:r>
      <w:r w:rsidR="000B79BD">
        <w:rPr>
          <w:rFonts w:ascii="BISans" w:hAnsi="BISans" w:cs="Arial"/>
          <w:color w:val="000000"/>
          <w:lang w:val="it-IT" w:eastAsia="de-DE"/>
        </w:rPr>
        <w:lastRenderedPageBreak/>
        <w:t>del loro maggior rischio di svilupp</w:t>
      </w:r>
      <w:r w:rsidR="002B7D5B">
        <w:rPr>
          <w:rFonts w:ascii="BISans" w:hAnsi="BISans" w:cs="Arial"/>
          <w:color w:val="000000"/>
          <w:lang w:val="it-IT" w:eastAsia="de-DE"/>
        </w:rPr>
        <w:t>are una</w:t>
      </w:r>
      <w:r w:rsidR="000B79BD">
        <w:rPr>
          <w:rFonts w:ascii="BISans" w:hAnsi="BISans" w:cs="Arial"/>
          <w:color w:val="000000"/>
          <w:lang w:val="it-IT" w:eastAsia="de-DE"/>
        </w:rPr>
        <w:t xml:space="preserve"> malattia cardiovascolare e di aiutarli a conoscere questa seria complicanza del diabete</w:t>
      </w:r>
      <w:r w:rsidR="00852A60" w:rsidRPr="007C1119">
        <w:rPr>
          <w:rFonts w:ascii="BISans" w:hAnsi="BISans" w:cs="Arial"/>
          <w:color w:val="000000"/>
          <w:lang w:val="it-IT" w:eastAsia="de-DE"/>
        </w:rPr>
        <w:t>”</w:t>
      </w:r>
      <w:r w:rsidR="000B79BD">
        <w:rPr>
          <w:rFonts w:ascii="BISans" w:hAnsi="BISans" w:cs="Arial"/>
          <w:color w:val="000000"/>
          <w:lang w:val="it-IT" w:eastAsia="de-DE"/>
        </w:rPr>
        <w:t>.</w:t>
      </w:r>
    </w:p>
    <w:p w14:paraId="5258DC1E" w14:textId="77777777" w:rsidR="00115B20" w:rsidRPr="007C1119" w:rsidRDefault="00115B20" w:rsidP="00B87E01">
      <w:pPr>
        <w:autoSpaceDE w:val="0"/>
        <w:autoSpaceDN w:val="0"/>
        <w:adjustRightInd w:val="0"/>
        <w:rPr>
          <w:rFonts w:ascii="BISans" w:hAnsi="BISans" w:cs="Arial"/>
          <w:color w:val="000000"/>
          <w:lang w:val="it-IT" w:eastAsia="de-DE"/>
        </w:rPr>
      </w:pPr>
    </w:p>
    <w:p w14:paraId="360150CD" w14:textId="77777777" w:rsidR="00BC1FD5" w:rsidRPr="007C1119" w:rsidRDefault="00915C5B" w:rsidP="00743229">
      <w:pPr>
        <w:autoSpaceDE w:val="0"/>
        <w:autoSpaceDN w:val="0"/>
        <w:adjustRightInd w:val="0"/>
        <w:jc w:val="both"/>
        <w:rPr>
          <w:rFonts w:ascii="BISans" w:hAnsi="BISans"/>
          <w:color w:val="000000"/>
          <w:lang w:val="it-IT"/>
        </w:rPr>
      </w:pPr>
      <w:r w:rsidRPr="007C1119">
        <w:rPr>
          <w:rFonts w:ascii="BISans" w:hAnsi="BISans"/>
          <w:color w:val="000000"/>
          <w:lang w:val="it-IT"/>
        </w:rPr>
        <w:t>“</w:t>
      </w:r>
      <w:r w:rsidR="000B79BD">
        <w:rPr>
          <w:rFonts w:ascii="BISans" w:hAnsi="BISans" w:cs="Arial"/>
          <w:iCs/>
          <w:color w:val="000000"/>
          <w:lang w:val="it-IT"/>
        </w:rPr>
        <w:t xml:space="preserve">Nonostante i significativi progressi medici </w:t>
      </w:r>
      <w:r w:rsidR="002C4F97">
        <w:rPr>
          <w:rFonts w:ascii="BISans" w:hAnsi="BISans" w:cs="Arial"/>
          <w:iCs/>
          <w:color w:val="000000"/>
          <w:lang w:val="it-IT"/>
        </w:rPr>
        <w:t xml:space="preserve">compiuti, </w:t>
      </w:r>
      <w:r w:rsidR="000B79BD">
        <w:rPr>
          <w:rFonts w:ascii="BISans" w:hAnsi="BISans" w:cs="Arial"/>
          <w:iCs/>
          <w:color w:val="000000"/>
          <w:lang w:val="it-IT"/>
        </w:rPr>
        <w:t>circa due diabet</w:t>
      </w:r>
      <w:r w:rsidR="007C2886">
        <w:rPr>
          <w:rFonts w:ascii="BISans" w:hAnsi="BISans" w:cs="Arial"/>
          <w:iCs/>
          <w:color w:val="000000"/>
          <w:lang w:val="it-IT"/>
        </w:rPr>
        <w:t>ici</w:t>
      </w:r>
      <w:r w:rsidR="000B79BD">
        <w:rPr>
          <w:rFonts w:ascii="BISans" w:hAnsi="BISans" w:cs="Arial"/>
          <w:iCs/>
          <w:color w:val="000000"/>
          <w:lang w:val="it-IT"/>
        </w:rPr>
        <w:t xml:space="preserve"> di tipo 2 </w:t>
      </w:r>
      <w:r w:rsidR="007C2886">
        <w:rPr>
          <w:rFonts w:ascii="BISans" w:hAnsi="BISans" w:cs="Arial"/>
          <w:iCs/>
          <w:color w:val="000000"/>
          <w:lang w:val="it-IT"/>
        </w:rPr>
        <w:t xml:space="preserve">su tre </w:t>
      </w:r>
      <w:r w:rsidR="000B79BD">
        <w:rPr>
          <w:rFonts w:ascii="BISans" w:hAnsi="BISans" w:cs="Arial"/>
          <w:iCs/>
          <w:color w:val="000000"/>
          <w:lang w:val="it-IT"/>
        </w:rPr>
        <w:t>muoiono ancora per malattia cardiovascolare negli Stati Uniti</w:t>
      </w:r>
      <w:r w:rsidR="0009438F" w:rsidRPr="007C1119">
        <w:rPr>
          <w:rFonts w:ascii="BISans" w:hAnsi="BISans" w:cs="Arial"/>
          <w:iCs/>
          <w:color w:val="000000"/>
          <w:lang w:val="it-IT"/>
        </w:rPr>
        <w:t>.</w:t>
      </w:r>
      <w:r w:rsidR="0009438F" w:rsidRPr="007C1119">
        <w:rPr>
          <w:rFonts w:ascii="BISans" w:hAnsi="BISans"/>
          <w:color w:val="000000"/>
          <w:lang w:val="it-IT"/>
        </w:rPr>
        <w:t xml:space="preserve"> </w:t>
      </w:r>
      <w:r w:rsidR="000B79BD">
        <w:rPr>
          <w:rFonts w:ascii="BISans" w:hAnsi="BISans"/>
          <w:color w:val="000000"/>
          <w:lang w:val="it-IT"/>
        </w:rPr>
        <w:t xml:space="preserve">Boehringer Ingelheim e Lilly Diabetologia </w:t>
      </w:r>
      <w:r w:rsidR="002B7D5B">
        <w:rPr>
          <w:rFonts w:ascii="BISans" w:hAnsi="BISans"/>
          <w:color w:val="000000"/>
          <w:lang w:val="it-IT"/>
        </w:rPr>
        <w:t>sono soddisfatte</w:t>
      </w:r>
      <w:r w:rsidR="000B79BD">
        <w:rPr>
          <w:rFonts w:ascii="BISans" w:hAnsi="BISans"/>
          <w:color w:val="000000"/>
          <w:lang w:val="it-IT"/>
        </w:rPr>
        <w:t xml:space="preserve"> di portare questa innovazione a milioni di </w:t>
      </w:r>
      <w:r w:rsidR="00852A60" w:rsidRPr="007C1119">
        <w:rPr>
          <w:rFonts w:ascii="BISans" w:hAnsi="BISans"/>
          <w:color w:val="000000"/>
          <w:lang w:val="it-IT"/>
        </w:rPr>
        <w:t>a</w:t>
      </w:r>
      <w:r w:rsidR="000B79BD">
        <w:rPr>
          <w:rFonts w:ascii="BISans" w:hAnsi="BISans"/>
          <w:color w:val="000000"/>
          <w:lang w:val="it-IT"/>
        </w:rPr>
        <w:t xml:space="preserve">dulti con diabete di tipo </w:t>
      </w:r>
      <w:r w:rsidRPr="007C1119">
        <w:rPr>
          <w:rFonts w:ascii="BISans" w:hAnsi="BISans"/>
          <w:color w:val="000000"/>
          <w:lang w:val="it-IT"/>
        </w:rPr>
        <w:t xml:space="preserve">2 </w:t>
      </w:r>
      <w:r w:rsidR="000B79BD">
        <w:rPr>
          <w:rFonts w:ascii="BISans" w:hAnsi="BISans"/>
          <w:color w:val="000000"/>
          <w:lang w:val="it-IT"/>
        </w:rPr>
        <w:t xml:space="preserve">e malattia cardiovascolare </w:t>
      </w:r>
      <w:r w:rsidR="006C1178">
        <w:rPr>
          <w:rFonts w:ascii="BISans" w:hAnsi="BISans"/>
          <w:color w:val="000000"/>
          <w:lang w:val="it-IT"/>
        </w:rPr>
        <w:t xml:space="preserve">accertata” - </w:t>
      </w:r>
      <w:r w:rsidR="000B79BD">
        <w:rPr>
          <w:rFonts w:ascii="BISans" w:hAnsi="BISans"/>
          <w:color w:val="000000"/>
          <w:lang w:val="it-IT"/>
        </w:rPr>
        <w:t>ha dichiarato</w:t>
      </w:r>
      <w:r w:rsidRPr="007C1119">
        <w:rPr>
          <w:rFonts w:ascii="BISans" w:hAnsi="BISans"/>
          <w:color w:val="000000"/>
          <w:lang w:val="it-IT"/>
        </w:rPr>
        <w:t xml:space="preserve"> </w:t>
      </w:r>
      <w:r w:rsidR="006D064A" w:rsidRPr="007C1119">
        <w:rPr>
          <w:rFonts w:ascii="BISans" w:hAnsi="BISans"/>
          <w:color w:val="000000"/>
          <w:lang w:val="it-IT"/>
        </w:rPr>
        <w:t xml:space="preserve">Enrique Conterno, </w:t>
      </w:r>
      <w:r w:rsidR="002B231E" w:rsidRPr="007C1119">
        <w:rPr>
          <w:rFonts w:ascii="BISans" w:hAnsi="BISans"/>
          <w:color w:val="000000"/>
          <w:lang w:val="it-IT"/>
        </w:rPr>
        <w:t>S</w:t>
      </w:r>
      <w:r w:rsidR="006D064A" w:rsidRPr="007C1119">
        <w:rPr>
          <w:rFonts w:ascii="BISans" w:hAnsi="BISans"/>
          <w:color w:val="000000"/>
          <w:lang w:val="it-IT"/>
        </w:rPr>
        <w:t xml:space="preserve">enior </w:t>
      </w:r>
      <w:r w:rsidR="002B231E" w:rsidRPr="007C1119">
        <w:rPr>
          <w:rFonts w:ascii="BISans" w:hAnsi="BISans"/>
          <w:color w:val="000000"/>
          <w:lang w:val="it-IT"/>
        </w:rPr>
        <w:t>V</w:t>
      </w:r>
      <w:r w:rsidR="006D064A" w:rsidRPr="007C1119">
        <w:rPr>
          <w:rFonts w:ascii="BISans" w:hAnsi="BISans"/>
          <w:color w:val="000000"/>
          <w:lang w:val="it-IT"/>
        </w:rPr>
        <w:t xml:space="preserve">ice </w:t>
      </w:r>
      <w:r w:rsidR="002B231E" w:rsidRPr="007C1119">
        <w:rPr>
          <w:rFonts w:ascii="BISans" w:hAnsi="BISans"/>
          <w:color w:val="000000"/>
          <w:lang w:val="it-IT"/>
        </w:rPr>
        <w:t>P</w:t>
      </w:r>
      <w:r w:rsidR="006D064A" w:rsidRPr="007C1119">
        <w:rPr>
          <w:rFonts w:ascii="BISans" w:hAnsi="BISans"/>
          <w:color w:val="000000"/>
          <w:lang w:val="it-IT"/>
        </w:rPr>
        <w:t xml:space="preserve">resident </w:t>
      </w:r>
      <w:r w:rsidR="00FD045D" w:rsidRPr="006C1178">
        <w:rPr>
          <w:rFonts w:ascii="BISans" w:hAnsi="BISans"/>
          <w:color w:val="000000"/>
          <w:lang w:val="it-IT"/>
        </w:rPr>
        <w:t xml:space="preserve">di </w:t>
      </w:r>
      <w:r w:rsidR="00FD045D" w:rsidRPr="006C1178">
        <w:rPr>
          <w:rFonts w:ascii="BISans" w:eastAsia="BISans" w:hAnsi="BISans" w:cs="BISans"/>
          <w:bCs/>
          <w:lang w:val="it-IT"/>
        </w:rPr>
        <w:t>Eli Lilly and Company</w:t>
      </w:r>
      <w:r w:rsidR="00FD045D" w:rsidRPr="007C1119">
        <w:rPr>
          <w:rFonts w:ascii="BISans" w:eastAsia="BISans" w:hAnsi="BISans" w:cs="BISans"/>
          <w:bCs/>
          <w:lang w:val="it-IT"/>
        </w:rPr>
        <w:t xml:space="preserve"> </w:t>
      </w:r>
      <w:r w:rsidR="000B79BD">
        <w:rPr>
          <w:rFonts w:ascii="BISans" w:hAnsi="BISans"/>
          <w:color w:val="000000"/>
          <w:lang w:val="it-IT"/>
        </w:rPr>
        <w:t>e</w:t>
      </w:r>
      <w:r w:rsidR="006D064A" w:rsidRPr="007C1119">
        <w:rPr>
          <w:rFonts w:ascii="BISans" w:hAnsi="BISans"/>
          <w:color w:val="000000"/>
          <w:lang w:val="it-IT"/>
        </w:rPr>
        <w:t xml:space="preserve"> </w:t>
      </w:r>
      <w:r w:rsidR="002B231E" w:rsidRPr="007C1119">
        <w:rPr>
          <w:rFonts w:ascii="BISans" w:hAnsi="BISans"/>
          <w:color w:val="000000"/>
          <w:lang w:val="it-IT"/>
        </w:rPr>
        <w:t>P</w:t>
      </w:r>
      <w:r w:rsidR="00FD045D">
        <w:rPr>
          <w:rFonts w:ascii="BISans" w:hAnsi="BISans"/>
          <w:color w:val="000000"/>
          <w:lang w:val="it-IT"/>
        </w:rPr>
        <w:t>residente di</w:t>
      </w:r>
      <w:r w:rsidR="006D064A" w:rsidRPr="007C1119">
        <w:rPr>
          <w:rFonts w:ascii="BISans" w:hAnsi="BISans"/>
          <w:color w:val="000000"/>
          <w:lang w:val="it-IT"/>
        </w:rPr>
        <w:t xml:space="preserve"> Lilly Diabet</w:t>
      </w:r>
      <w:r w:rsidR="00FD045D">
        <w:rPr>
          <w:rFonts w:ascii="BISans" w:hAnsi="BISans"/>
          <w:color w:val="000000"/>
          <w:lang w:val="it-IT"/>
        </w:rPr>
        <w:t>ologia</w:t>
      </w:r>
      <w:r w:rsidR="00FE40D4">
        <w:rPr>
          <w:rFonts w:ascii="BISans" w:hAnsi="BISans"/>
          <w:color w:val="000000"/>
          <w:lang w:val="it-IT"/>
        </w:rPr>
        <w:t xml:space="preserve"> -</w:t>
      </w:r>
      <w:r w:rsidR="006D064A" w:rsidRPr="007C1119">
        <w:rPr>
          <w:rFonts w:ascii="BISans" w:hAnsi="BISans"/>
          <w:color w:val="000000"/>
          <w:lang w:val="it-IT"/>
        </w:rPr>
        <w:t xml:space="preserve"> </w:t>
      </w:r>
      <w:r w:rsidRPr="007C1119">
        <w:rPr>
          <w:rFonts w:ascii="BISans" w:hAnsi="BISans"/>
          <w:color w:val="000000"/>
          <w:lang w:val="it-IT"/>
        </w:rPr>
        <w:t>“</w:t>
      </w:r>
      <w:r w:rsidR="00FD045D">
        <w:rPr>
          <w:rFonts w:ascii="BISans" w:hAnsi="BISans"/>
          <w:color w:val="000000"/>
          <w:lang w:val="it-IT"/>
        </w:rPr>
        <w:t>Nell’ambito del nostro incessante impegno nei confronti delle persone con diabete di tipo 2</w:t>
      </w:r>
      <w:r w:rsidR="00037EE9" w:rsidRPr="007C1119">
        <w:rPr>
          <w:rFonts w:ascii="BISans" w:hAnsi="BISans"/>
          <w:color w:val="000000"/>
          <w:lang w:val="it-IT"/>
        </w:rPr>
        <w:t xml:space="preserve">, </w:t>
      </w:r>
      <w:r w:rsidR="00FD045D">
        <w:rPr>
          <w:rFonts w:ascii="BISans" w:hAnsi="BISans"/>
          <w:color w:val="000000"/>
          <w:lang w:val="it-IT"/>
        </w:rPr>
        <w:t>stiamo anch</w:t>
      </w:r>
      <w:r w:rsidR="002C4F97">
        <w:rPr>
          <w:rFonts w:ascii="BISans" w:hAnsi="BISans"/>
          <w:color w:val="000000"/>
          <w:lang w:val="it-IT"/>
        </w:rPr>
        <w:t xml:space="preserve">e ampliando la nostra azione </w:t>
      </w:r>
      <w:r w:rsidR="00FD045D">
        <w:rPr>
          <w:rFonts w:ascii="BISans" w:hAnsi="BISans"/>
          <w:color w:val="000000"/>
          <w:lang w:val="it-IT"/>
        </w:rPr>
        <w:t>educa</w:t>
      </w:r>
      <w:r w:rsidR="002C4F97">
        <w:rPr>
          <w:rFonts w:ascii="BISans" w:hAnsi="BISans"/>
          <w:color w:val="000000"/>
          <w:lang w:val="it-IT"/>
        </w:rPr>
        <w:t>tiva,</w:t>
      </w:r>
      <w:r w:rsidR="00FD045D">
        <w:rPr>
          <w:rFonts w:ascii="BISans" w:hAnsi="BISans"/>
          <w:color w:val="000000"/>
          <w:lang w:val="it-IT"/>
        </w:rPr>
        <w:t xml:space="preserve"> </w:t>
      </w:r>
      <w:r w:rsidR="002C4F97">
        <w:rPr>
          <w:rFonts w:ascii="BISans" w:hAnsi="BISans"/>
          <w:color w:val="000000"/>
          <w:lang w:val="it-IT"/>
        </w:rPr>
        <w:t>informando i</w:t>
      </w:r>
      <w:r w:rsidR="00FD045D">
        <w:rPr>
          <w:rFonts w:ascii="BISans" w:hAnsi="BISans"/>
          <w:color w:val="000000"/>
          <w:lang w:val="it-IT"/>
        </w:rPr>
        <w:t xml:space="preserve">l pubblico sul legame che esiste fra malattia </w:t>
      </w:r>
      <w:r w:rsidR="00037EE9" w:rsidRPr="007C1119">
        <w:rPr>
          <w:rFonts w:ascii="BISans" w:hAnsi="BISans"/>
          <w:color w:val="000000"/>
          <w:lang w:val="it-IT"/>
        </w:rPr>
        <w:t>cardiovasc</w:t>
      </w:r>
      <w:r w:rsidR="00FD045D">
        <w:rPr>
          <w:rFonts w:ascii="BISans" w:hAnsi="BISans"/>
          <w:color w:val="000000"/>
          <w:lang w:val="it-IT"/>
        </w:rPr>
        <w:t>o</w:t>
      </w:r>
      <w:r w:rsidR="00037EE9" w:rsidRPr="007C1119">
        <w:rPr>
          <w:rFonts w:ascii="BISans" w:hAnsi="BISans"/>
          <w:color w:val="000000"/>
          <w:lang w:val="it-IT"/>
        </w:rPr>
        <w:t>lar</w:t>
      </w:r>
      <w:r w:rsidR="00FD045D">
        <w:rPr>
          <w:rFonts w:ascii="BISans" w:hAnsi="BISans"/>
          <w:color w:val="000000"/>
          <w:lang w:val="it-IT"/>
        </w:rPr>
        <w:t xml:space="preserve">e e diabete di tipo </w:t>
      </w:r>
      <w:r w:rsidR="0018552F" w:rsidRPr="007C1119">
        <w:rPr>
          <w:rFonts w:ascii="BISans" w:hAnsi="BISans"/>
          <w:color w:val="000000"/>
          <w:lang w:val="it-IT"/>
        </w:rPr>
        <w:t>2</w:t>
      </w:r>
      <w:r w:rsidRPr="007C1119">
        <w:rPr>
          <w:rFonts w:ascii="BISans" w:hAnsi="BISans"/>
          <w:color w:val="000000"/>
          <w:lang w:val="it-IT"/>
        </w:rPr>
        <w:t>”</w:t>
      </w:r>
      <w:r w:rsidR="00FD045D">
        <w:rPr>
          <w:rFonts w:ascii="BISans" w:hAnsi="BISans"/>
          <w:color w:val="000000"/>
          <w:lang w:val="it-IT"/>
        </w:rPr>
        <w:t>.</w:t>
      </w:r>
      <w:r w:rsidR="0018552F" w:rsidRPr="007C1119">
        <w:rPr>
          <w:rFonts w:ascii="BISans" w:hAnsi="BISans"/>
          <w:color w:val="000000"/>
          <w:lang w:val="it-IT"/>
        </w:rPr>
        <w:t xml:space="preserve"> </w:t>
      </w:r>
    </w:p>
    <w:p w14:paraId="6B85A382" w14:textId="77777777" w:rsidR="00A13967" w:rsidRPr="007C1119" w:rsidRDefault="00A13967" w:rsidP="00743229">
      <w:pPr>
        <w:autoSpaceDE w:val="0"/>
        <w:autoSpaceDN w:val="0"/>
        <w:adjustRightInd w:val="0"/>
        <w:jc w:val="both"/>
        <w:rPr>
          <w:rFonts w:ascii="BISans" w:hAnsi="BISans"/>
          <w:color w:val="000000"/>
          <w:lang w:val="it-IT"/>
        </w:rPr>
      </w:pPr>
    </w:p>
    <w:p w14:paraId="00DEA6AB" w14:textId="5CF72436" w:rsidR="00E16B7F" w:rsidRPr="007C1119" w:rsidRDefault="00FD045D" w:rsidP="00743229">
      <w:pPr>
        <w:autoSpaceDE w:val="0"/>
        <w:autoSpaceDN w:val="0"/>
        <w:adjustRightInd w:val="0"/>
        <w:jc w:val="both"/>
        <w:rPr>
          <w:rFonts w:ascii="BISans" w:hAnsi="BISans"/>
          <w:color w:val="000000"/>
          <w:lang w:val="it-IT"/>
        </w:rPr>
      </w:pPr>
      <w:r>
        <w:rPr>
          <w:rFonts w:ascii="BISans" w:hAnsi="BISans"/>
          <w:color w:val="000000"/>
          <w:lang w:val="it-IT"/>
        </w:rPr>
        <w:t>Nel</w:t>
      </w:r>
      <w:r w:rsidR="005E49D5" w:rsidRPr="007C1119">
        <w:rPr>
          <w:rFonts w:ascii="BISans" w:hAnsi="BISans"/>
          <w:color w:val="000000"/>
          <w:lang w:val="it-IT"/>
        </w:rPr>
        <w:t xml:space="preserve"> 2014, </w:t>
      </w:r>
      <w:r w:rsidR="006C1178">
        <w:rPr>
          <w:rFonts w:ascii="BISans" w:eastAsia="BISans" w:hAnsi="BISans" w:cs="BISans"/>
          <w:bCs/>
          <w:lang w:val="it-IT"/>
        </w:rPr>
        <w:t>empagliflozin</w:t>
      </w:r>
      <w:r>
        <w:rPr>
          <w:rFonts w:ascii="BISans" w:hAnsi="BISans"/>
          <w:color w:val="000000"/>
          <w:lang w:val="it-IT"/>
        </w:rPr>
        <w:t xml:space="preserve"> è stato </w:t>
      </w:r>
      <w:r w:rsidR="005E49D5" w:rsidRPr="007C1119">
        <w:rPr>
          <w:rFonts w:ascii="BISans" w:hAnsi="BISans"/>
          <w:color w:val="000000"/>
          <w:lang w:val="it-IT"/>
        </w:rPr>
        <w:t>approv</w:t>
      </w:r>
      <w:r>
        <w:rPr>
          <w:rFonts w:ascii="BISans" w:hAnsi="BISans"/>
          <w:color w:val="000000"/>
          <w:lang w:val="it-IT"/>
        </w:rPr>
        <w:t>ato dall’</w:t>
      </w:r>
      <w:r w:rsidR="005E49D5" w:rsidRPr="007C1119">
        <w:rPr>
          <w:rFonts w:ascii="BISans" w:hAnsi="BISans"/>
          <w:color w:val="000000"/>
          <w:lang w:val="it-IT"/>
        </w:rPr>
        <w:t>FDA</w:t>
      </w:r>
      <w:r>
        <w:rPr>
          <w:rFonts w:ascii="BISans" w:hAnsi="BISans"/>
          <w:color w:val="000000"/>
          <w:lang w:val="it-IT"/>
        </w:rPr>
        <w:t>, per migliorare il controllo glicemico o i livelli di glicemia</w:t>
      </w:r>
      <w:r w:rsidR="005E49D5" w:rsidRPr="007C1119">
        <w:rPr>
          <w:rFonts w:ascii="BISans" w:hAnsi="BISans"/>
          <w:color w:val="000000"/>
          <w:lang w:val="it-IT"/>
        </w:rPr>
        <w:t xml:space="preserve">, </w:t>
      </w:r>
      <w:r w:rsidR="00776D33">
        <w:rPr>
          <w:rFonts w:ascii="BISans" w:hAnsi="BISans"/>
          <w:color w:val="000000"/>
          <w:lang w:val="it-IT"/>
        </w:rPr>
        <w:t>insieme a dieta ed esercizio fisico,</w:t>
      </w:r>
      <w:r w:rsidR="00776D33" w:rsidRPr="007C1119">
        <w:rPr>
          <w:rFonts w:ascii="BISans" w:hAnsi="BISans"/>
          <w:color w:val="000000"/>
          <w:lang w:val="it-IT"/>
        </w:rPr>
        <w:t xml:space="preserve"> </w:t>
      </w:r>
      <w:r w:rsidR="00E50404" w:rsidRPr="007C1119">
        <w:rPr>
          <w:rFonts w:ascii="BISans" w:hAnsi="BISans"/>
          <w:color w:val="000000"/>
          <w:lang w:val="it-IT"/>
        </w:rPr>
        <w:t>in adult</w:t>
      </w:r>
      <w:r>
        <w:rPr>
          <w:rFonts w:ascii="BISans" w:hAnsi="BISans"/>
          <w:color w:val="000000"/>
          <w:lang w:val="it-IT"/>
        </w:rPr>
        <w:t xml:space="preserve">i con diabete di tipo </w:t>
      </w:r>
      <w:r w:rsidR="00E50404" w:rsidRPr="007C1119">
        <w:rPr>
          <w:rFonts w:ascii="BISans" w:hAnsi="BISans"/>
          <w:color w:val="000000"/>
          <w:lang w:val="it-IT"/>
        </w:rPr>
        <w:t>2.</w:t>
      </w:r>
    </w:p>
    <w:p w14:paraId="78ACAC15" w14:textId="77777777" w:rsidR="005E49D5" w:rsidRPr="007C1119" w:rsidRDefault="005E49D5" w:rsidP="00743229">
      <w:pPr>
        <w:autoSpaceDE w:val="0"/>
        <w:autoSpaceDN w:val="0"/>
        <w:adjustRightInd w:val="0"/>
        <w:jc w:val="both"/>
        <w:rPr>
          <w:rFonts w:ascii="BISans" w:hAnsi="BISans"/>
          <w:color w:val="000000"/>
          <w:lang w:val="it-IT"/>
        </w:rPr>
      </w:pPr>
    </w:p>
    <w:p w14:paraId="6556573C" w14:textId="77777777" w:rsidR="00552090" w:rsidRPr="007C1119" w:rsidRDefault="00552090" w:rsidP="00AB4AEA">
      <w:pPr>
        <w:autoSpaceDE w:val="0"/>
        <w:autoSpaceDN w:val="0"/>
        <w:adjustRightInd w:val="0"/>
        <w:rPr>
          <w:rFonts w:ascii="BISans" w:hAnsi="BISans"/>
          <w:color w:val="000000"/>
          <w:lang w:val="it-IT"/>
        </w:rPr>
      </w:pPr>
    </w:p>
    <w:p w14:paraId="3C5D740F" w14:textId="77777777" w:rsidR="00C25B2F" w:rsidRPr="007C1119" w:rsidRDefault="00FD045D" w:rsidP="00C25B2F">
      <w:pPr>
        <w:rPr>
          <w:rFonts w:ascii="BISans" w:hAnsi="BISans" w:cs="Arial"/>
          <w:b/>
          <w:bCs/>
          <w:color w:val="000000"/>
          <w:lang w:val="it-IT"/>
        </w:rPr>
      </w:pPr>
      <w:r>
        <w:rPr>
          <w:rFonts w:ascii="BISans" w:hAnsi="BISans" w:cs="Arial"/>
          <w:b/>
          <w:bCs/>
          <w:color w:val="000000"/>
          <w:lang w:val="it-IT"/>
        </w:rPr>
        <w:t xml:space="preserve">Lo Studio </w:t>
      </w:r>
      <w:r w:rsidR="00C25B2F" w:rsidRPr="007C1119">
        <w:rPr>
          <w:rFonts w:ascii="BISans" w:hAnsi="BISans" w:cs="Arial"/>
          <w:b/>
          <w:bCs/>
          <w:color w:val="000000"/>
          <w:lang w:val="it-IT"/>
        </w:rPr>
        <w:t>EMPA-REG OUTCOME</w:t>
      </w:r>
      <w:r w:rsidR="0009438F" w:rsidRPr="007C1119">
        <w:rPr>
          <w:rFonts w:ascii="BISans" w:hAnsi="BISans" w:cs="Arial"/>
          <w:b/>
          <w:bCs/>
          <w:color w:val="000000"/>
          <w:lang w:val="it-IT"/>
        </w:rPr>
        <w:t>®</w:t>
      </w:r>
      <w:r w:rsidR="00C25B2F" w:rsidRPr="007C1119">
        <w:rPr>
          <w:rFonts w:ascii="BISans" w:hAnsi="BISans" w:cs="Arial"/>
          <w:b/>
          <w:bCs/>
          <w:color w:val="000000"/>
          <w:lang w:val="it-IT"/>
        </w:rPr>
        <w:t xml:space="preserve">  (NCT01131676)</w:t>
      </w:r>
    </w:p>
    <w:p w14:paraId="683A466D" w14:textId="77777777" w:rsidR="00C25B2F" w:rsidRPr="007C1119" w:rsidRDefault="00FD045D" w:rsidP="00FD045D">
      <w:pPr>
        <w:jc w:val="both"/>
        <w:rPr>
          <w:rFonts w:ascii="BISans" w:hAnsi="BISans" w:cs="Arial"/>
          <w:bCs/>
          <w:color w:val="000000"/>
          <w:lang w:val="it-IT"/>
        </w:rPr>
      </w:pPr>
      <w:r w:rsidRPr="00FD045D">
        <w:rPr>
          <w:rFonts w:ascii="BISans" w:hAnsi="BISans" w:cs="Arial"/>
          <w:bCs/>
          <w:color w:val="000000"/>
          <w:lang w:val="it-IT"/>
        </w:rPr>
        <w:t xml:space="preserve">Studio di lungo termine, multicentrico, randomizzato, in doppio cieco, con controllo a placebo, condotto in 42 paesi su oltre 7.000 pazienti con diabete di tipo 2 e malattia cardiovascolare </w:t>
      </w:r>
      <w:r w:rsidR="003A21D8">
        <w:rPr>
          <w:rFonts w:ascii="BISans" w:hAnsi="BISans" w:cs="Arial"/>
          <w:bCs/>
          <w:color w:val="000000"/>
          <w:lang w:val="it-IT"/>
        </w:rPr>
        <w:t>confermata</w:t>
      </w:r>
      <w:r w:rsidR="00C25B2F" w:rsidRPr="007C1119">
        <w:rPr>
          <w:rFonts w:ascii="BISans" w:hAnsi="BISans" w:cs="Arial"/>
          <w:bCs/>
          <w:color w:val="000000"/>
          <w:lang w:val="it-IT"/>
        </w:rPr>
        <w:t>.</w:t>
      </w:r>
      <w:r w:rsidR="003463E2" w:rsidRPr="007C1119">
        <w:rPr>
          <w:rFonts w:ascii="BISans" w:hAnsi="BISans" w:cs="Arial"/>
          <w:bCs/>
          <w:color w:val="000000"/>
          <w:vertAlign w:val="superscript"/>
          <w:lang w:val="it-IT"/>
        </w:rPr>
        <w:t>2</w:t>
      </w:r>
    </w:p>
    <w:p w14:paraId="1EACC1C7" w14:textId="77777777" w:rsidR="00C25B2F" w:rsidRPr="007C1119" w:rsidRDefault="00C25B2F" w:rsidP="00FD045D">
      <w:pPr>
        <w:jc w:val="both"/>
        <w:rPr>
          <w:rFonts w:ascii="BISans" w:hAnsi="BISans" w:cs="Arial"/>
          <w:bCs/>
          <w:color w:val="000000"/>
          <w:lang w:val="it-IT"/>
        </w:rPr>
      </w:pPr>
    </w:p>
    <w:p w14:paraId="6492C4A2" w14:textId="0163111A" w:rsidR="0009438F" w:rsidRPr="007C1119" w:rsidRDefault="00FD045D" w:rsidP="00FD045D">
      <w:pPr>
        <w:jc w:val="both"/>
        <w:rPr>
          <w:rFonts w:ascii="BISans" w:hAnsi="BISans" w:cs="Arial"/>
          <w:bCs/>
          <w:color w:val="000000"/>
          <w:lang w:val="it-IT"/>
        </w:rPr>
      </w:pPr>
      <w:r w:rsidRPr="00FD045D">
        <w:rPr>
          <w:rFonts w:ascii="BISans" w:hAnsi="BISans" w:cs="Arial"/>
          <w:bCs/>
          <w:color w:val="000000"/>
          <w:lang w:val="it-IT"/>
        </w:rPr>
        <w:t xml:space="preserve">Lo studio ha valutato l’effetto di </w:t>
      </w:r>
      <w:r w:rsidR="006C1178">
        <w:rPr>
          <w:rFonts w:ascii="BISans" w:hAnsi="BISans" w:cs="Arial"/>
          <w:bCs/>
          <w:color w:val="000000"/>
          <w:lang w:val="it-IT"/>
        </w:rPr>
        <w:t>empagliflozin</w:t>
      </w:r>
      <w:r w:rsidRPr="00FD045D">
        <w:rPr>
          <w:rFonts w:ascii="BISans" w:hAnsi="BISans" w:cs="Arial"/>
          <w:bCs/>
          <w:color w:val="000000"/>
          <w:lang w:val="it-IT"/>
        </w:rPr>
        <w:t xml:space="preserve"> (10mg o 25mg una volta/die) </w:t>
      </w:r>
      <w:r w:rsidR="00447E03">
        <w:rPr>
          <w:rFonts w:ascii="BISans" w:hAnsi="BISans" w:cs="Arial"/>
          <w:bCs/>
          <w:color w:val="000000"/>
          <w:lang w:val="it-IT"/>
        </w:rPr>
        <w:t>in aggiunta a</w:t>
      </w:r>
      <w:r w:rsidR="00447E03" w:rsidRPr="00FD045D">
        <w:rPr>
          <w:rFonts w:ascii="BISans" w:hAnsi="BISans" w:cs="Arial"/>
          <w:bCs/>
          <w:color w:val="000000"/>
          <w:lang w:val="it-IT"/>
        </w:rPr>
        <w:t xml:space="preserve"> </w:t>
      </w:r>
      <w:r w:rsidRPr="00FD045D">
        <w:rPr>
          <w:rFonts w:ascii="BISans" w:hAnsi="BISans" w:cs="Arial"/>
          <w:bCs/>
          <w:color w:val="000000"/>
          <w:lang w:val="it-IT"/>
        </w:rPr>
        <w:t>terapia standard</w:t>
      </w:r>
      <w:r w:rsidR="006C1178">
        <w:rPr>
          <w:rFonts w:ascii="BISans" w:hAnsi="BISans" w:cs="Arial"/>
          <w:bCs/>
          <w:color w:val="000000"/>
          <w:lang w:val="it-IT"/>
        </w:rPr>
        <w:t>,</w:t>
      </w:r>
      <w:r w:rsidRPr="00FD045D">
        <w:rPr>
          <w:rFonts w:ascii="BISans" w:hAnsi="BISans" w:cs="Arial"/>
          <w:bCs/>
          <w:color w:val="000000"/>
          <w:lang w:val="it-IT"/>
        </w:rPr>
        <w:t xml:space="preserve"> rispetto a placebo </w:t>
      </w:r>
      <w:r w:rsidR="00447E03">
        <w:rPr>
          <w:rFonts w:ascii="BISans" w:hAnsi="BISans" w:cs="Arial"/>
          <w:bCs/>
          <w:color w:val="000000"/>
          <w:lang w:val="it-IT"/>
        </w:rPr>
        <w:t>in aggiunta a</w:t>
      </w:r>
      <w:r w:rsidR="00447E03" w:rsidRPr="00FD045D">
        <w:rPr>
          <w:rFonts w:ascii="BISans" w:hAnsi="BISans" w:cs="Arial"/>
          <w:bCs/>
          <w:color w:val="000000"/>
          <w:lang w:val="it-IT"/>
        </w:rPr>
        <w:t xml:space="preserve"> </w:t>
      </w:r>
      <w:r w:rsidRPr="00FD045D">
        <w:rPr>
          <w:rFonts w:ascii="BISans" w:hAnsi="BISans" w:cs="Arial"/>
          <w:bCs/>
          <w:color w:val="000000"/>
          <w:lang w:val="it-IT"/>
        </w:rPr>
        <w:t xml:space="preserve">terapia standard. La terapia standard </w:t>
      </w:r>
      <w:r w:rsidR="006C1178">
        <w:rPr>
          <w:rFonts w:ascii="BISans" w:hAnsi="BISans" w:cs="Arial"/>
          <w:bCs/>
          <w:color w:val="000000"/>
          <w:lang w:val="it-IT"/>
        </w:rPr>
        <w:t>comprende</w:t>
      </w:r>
      <w:r w:rsidRPr="00FD045D">
        <w:rPr>
          <w:rFonts w:ascii="BISans" w:hAnsi="BISans" w:cs="Arial"/>
          <w:bCs/>
          <w:color w:val="000000"/>
          <w:lang w:val="it-IT"/>
        </w:rPr>
        <w:t xml:space="preserve"> farmaci ipoglicemizzanti e di protezione cardiovascolare (compresi antiipertensivi e ipolipemizzanti).</w:t>
      </w:r>
      <w:r w:rsidR="0038799F">
        <w:rPr>
          <w:rFonts w:ascii="BISans" w:hAnsi="BISans" w:cs="Arial"/>
          <w:bCs/>
          <w:color w:val="000000"/>
          <w:lang w:val="it-IT"/>
        </w:rPr>
        <w:t xml:space="preserve"> </w:t>
      </w:r>
      <w:r w:rsidRPr="00FD045D">
        <w:rPr>
          <w:rFonts w:ascii="BISans" w:hAnsi="BISans" w:cs="Arial"/>
          <w:bCs/>
          <w:color w:val="000000"/>
          <w:lang w:val="it-IT"/>
        </w:rPr>
        <w:t>L’endpoint primario è stato predefinito come tempo intercorso sino al verificarsi del prim</w:t>
      </w:r>
      <w:r w:rsidR="009E7CFB">
        <w:rPr>
          <w:rFonts w:ascii="BISans" w:hAnsi="BISans" w:cs="Arial"/>
          <w:bCs/>
          <w:color w:val="000000"/>
          <w:lang w:val="it-IT"/>
        </w:rPr>
        <w:t>o fra i seguenti eventi: morte cardiovascolare,</w:t>
      </w:r>
      <w:r w:rsidRPr="00FD045D">
        <w:rPr>
          <w:rFonts w:ascii="BISans" w:hAnsi="BISans" w:cs="Arial"/>
          <w:bCs/>
          <w:color w:val="000000"/>
          <w:lang w:val="it-IT"/>
        </w:rPr>
        <w:t xml:space="preserve"> infarto</w:t>
      </w:r>
      <w:r w:rsidR="009E7CFB">
        <w:rPr>
          <w:rFonts w:ascii="BISans" w:hAnsi="BISans" w:cs="Arial"/>
          <w:bCs/>
          <w:color w:val="000000"/>
          <w:lang w:val="it-IT"/>
        </w:rPr>
        <w:t xml:space="preserve"> del miocardio non</w:t>
      </w:r>
      <w:r w:rsidR="003A21D8">
        <w:rPr>
          <w:rFonts w:ascii="BISans" w:hAnsi="BISans" w:cs="Arial"/>
          <w:bCs/>
          <w:color w:val="000000"/>
          <w:lang w:val="it-IT"/>
        </w:rPr>
        <w:t xml:space="preserve"> </w:t>
      </w:r>
      <w:r w:rsidR="009E7CFB">
        <w:rPr>
          <w:rFonts w:ascii="BISans" w:hAnsi="BISans" w:cs="Arial"/>
          <w:bCs/>
          <w:color w:val="000000"/>
          <w:lang w:val="it-IT"/>
        </w:rPr>
        <w:t xml:space="preserve">fatale </w:t>
      </w:r>
      <w:r w:rsidRPr="00FD045D">
        <w:rPr>
          <w:rFonts w:ascii="BISans" w:hAnsi="BISans" w:cs="Arial"/>
          <w:bCs/>
          <w:color w:val="000000"/>
          <w:lang w:val="it-IT"/>
        </w:rPr>
        <w:t>o ictus non</w:t>
      </w:r>
      <w:r w:rsidR="003A21D8">
        <w:rPr>
          <w:rFonts w:ascii="BISans" w:hAnsi="BISans" w:cs="Arial"/>
          <w:bCs/>
          <w:color w:val="000000"/>
          <w:lang w:val="it-IT"/>
        </w:rPr>
        <w:t xml:space="preserve"> </w:t>
      </w:r>
      <w:r w:rsidRPr="00FD045D">
        <w:rPr>
          <w:rFonts w:ascii="BISans" w:hAnsi="BISans" w:cs="Arial"/>
          <w:bCs/>
          <w:color w:val="000000"/>
          <w:lang w:val="it-IT"/>
        </w:rPr>
        <w:t>fatale</w:t>
      </w:r>
      <w:r w:rsidR="0009438F" w:rsidRPr="007C1119">
        <w:rPr>
          <w:rFonts w:ascii="BISans" w:hAnsi="BISans" w:cs="Arial"/>
          <w:bCs/>
          <w:color w:val="000000"/>
          <w:lang w:val="it-IT"/>
        </w:rPr>
        <w:t>.</w:t>
      </w:r>
      <w:r w:rsidR="0009438F" w:rsidRPr="007C1119">
        <w:rPr>
          <w:rFonts w:ascii="BISans" w:hAnsi="BISans" w:cs="Arial"/>
          <w:bCs/>
          <w:color w:val="000000"/>
          <w:vertAlign w:val="superscript"/>
          <w:lang w:val="it-IT"/>
        </w:rPr>
        <w:t xml:space="preserve"> 2</w:t>
      </w:r>
    </w:p>
    <w:p w14:paraId="6D8E76C8" w14:textId="77777777" w:rsidR="0009438F" w:rsidRPr="007C1119" w:rsidRDefault="0009438F" w:rsidP="00FD045D">
      <w:pPr>
        <w:jc w:val="both"/>
        <w:rPr>
          <w:rFonts w:ascii="BISans" w:hAnsi="BISans" w:cs="Arial"/>
          <w:bCs/>
          <w:color w:val="000000"/>
          <w:lang w:val="it-IT"/>
        </w:rPr>
      </w:pPr>
    </w:p>
    <w:p w14:paraId="0D6FC122" w14:textId="77777777" w:rsidR="0009438F" w:rsidRPr="007C1119" w:rsidRDefault="00EB2D82" w:rsidP="00FD045D">
      <w:pPr>
        <w:jc w:val="both"/>
        <w:rPr>
          <w:rFonts w:ascii="BISans" w:hAnsi="BISans" w:cs="Arial"/>
          <w:bCs/>
          <w:color w:val="000000"/>
          <w:lang w:val="it-IT"/>
        </w:rPr>
      </w:pPr>
      <w:r w:rsidRPr="00EB2D82">
        <w:rPr>
          <w:rFonts w:ascii="BISans" w:hAnsi="BISans" w:cs="Arial"/>
          <w:bCs/>
          <w:color w:val="000000"/>
          <w:lang w:val="it-IT"/>
        </w:rPr>
        <w:t xml:space="preserve">Su un tempo mediano di 3,1 anni, </w:t>
      </w:r>
      <w:r w:rsidR="00FE40D4">
        <w:rPr>
          <w:rFonts w:ascii="BISans" w:hAnsi="BISans" w:cs="Arial"/>
          <w:bCs/>
          <w:color w:val="000000"/>
          <w:lang w:val="it-IT"/>
        </w:rPr>
        <w:t>empagliflozin</w:t>
      </w:r>
      <w:r w:rsidRPr="00EB2D82">
        <w:rPr>
          <w:rFonts w:ascii="BISans" w:hAnsi="BISans" w:cs="Arial"/>
          <w:bCs/>
          <w:color w:val="000000"/>
          <w:lang w:val="it-IT"/>
        </w:rPr>
        <w:t xml:space="preserve"> ha ridotto in maniera significativa il rischio di morte  cardiovasco</w:t>
      </w:r>
      <w:r w:rsidR="003A21D8">
        <w:rPr>
          <w:rFonts w:ascii="BISans" w:hAnsi="BISans" w:cs="Arial"/>
          <w:bCs/>
          <w:color w:val="000000"/>
          <w:lang w:val="it-IT"/>
        </w:rPr>
        <w:t xml:space="preserve">lare, infarto del miocardio non </w:t>
      </w:r>
      <w:r w:rsidRPr="00EB2D82">
        <w:rPr>
          <w:rFonts w:ascii="BISans" w:hAnsi="BISans" w:cs="Arial"/>
          <w:bCs/>
          <w:color w:val="000000"/>
          <w:lang w:val="it-IT"/>
        </w:rPr>
        <w:t>fatale o ictus non</w:t>
      </w:r>
      <w:r w:rsidR="003A21D8">
        <w:rPr>
          <w:rFonts w:ascii="BISans" w:hAnsi="BISans" w:cs="Arial"/>
          <w:bCs/>
          <w:color w:val="000000"/>
          <w:lang w:val="it-IT"/>
        </w:rPr>
        <w:t xml:space="preserve"> </w:t>
      </w:r>
      <w:r w:rsidRPr="00EB2D82">
        <w:rPr>
          <w:rFonts w:ascii="BISans" w:hAnsi="BISans" w:cs="Arial"/>
          <w:bCs/>
          <w:color w:val="000000"/>
          <w:lang w:val="it-IT"/>
        </w:rPr>
        <w:t>fatale del 14</w:t>
      </w:r>
      <w:r w:rsidR="006C1178">
        <w:rPr>
          <w:rFonts w:ascii="BISans" w:hAnsi="BISans" w:cs="Arial"/>
          <w:bCs/>
          <w:color w:val="000000"/>
          <w:lang w:val="it-IT"/>
        </w:rPr>
        <w:t xml:space="preserve">%, </w:t>
      </w:r>
      <w:r w:rsidRPr="00EB2D82">
        <w:rPr>
          <w:rFonts w:ascii="BISans" w:hAnsi="BISans" w:cs="Arial"/>
          <w:bCs/>
          <w:color w:val="000000"/>
          <w:lang w:val="it-IT"/>
        </w:rPr>
        <w:t>rispetto a placebo. La riduzione del rischio di mortalità cardiovascolare è stata del 38</w:t>
      </w:r>
      <w:r w:rsidR="006C1178">
        <w:rPr>
          <w:rFonts w:ascii="BISans" w:hAnsi="BISans" w:cs="Arial"/>
          <w:bCs/>
          <w:color w:val="000000"/>
          <w:lang w:val="it-IT"/>
        </w:rPr>
        <w:t>%</w:t>
      </w:r>
      <w:r w:rsidRPr="00EB2D82">
        <w:rPr>
          <w:rFonts w:ascii="BISans" w:hAnsi="BISans" w:cs="Arial"/>
          <w:bCs/>
          <w:color w:val="000000"/>
          <w:lang w:val="it-IT"/>
        </w:rPr>
        <w:t>, senza differenza significativa nel rischio di infarto non</w:t>
      </w:r>
      <w:r w:rsidR="003A21D8">
        <w:rPr>
          <w:rFonts w:ascii="BISans" w:hAnsi="BISans" w:cs="Arial"/>
          <w:bCs/>
          <w:color w:val="000000"/>
          <w:lang w:val="it-IT"/>
        </w:rPr>
        <w:t xml:space="preserve"> </w:t>
      </w:r>
      <w:r w:rsidRPr="00EB2D82">
        <w:rPr>
          <w:rFonts w:ascii="BISans" w:hAnsi="BISans" w:cs="Arial"/>
          <w:bCs/>
          <w:color w:val="000000"/>
          <w:lang w:val="it-IT"/>
        </w:rPr>
        <w:t>fatale o ictus non</w:t>
      </w:r>
      <w:r w:rsidR="003A21D8">
        <w:rPr>
          <w:rFonts w:ascii="BISans" w:hAnsi="BISans" w:cs="Arial"/>
          <w:bCs/>
          <w:color w:val="000000"/>
          <w:lang w:val="it-IT"/>
        </w:rPr>
        <w:t xml:space="preserve"> </w:t>
      </w:r>
      <w:r w:rsidRPr="00EB2D82">
        <w:rPr>
          <w:rFonts w:ascii="BISans" w:hAnsi="BISans" w:cs="Arial"/>
          <w:bCs/>
          <w:color w:val="000000"/>
          <w:lang w:val="it-IT"/>
        </w:rPr>
        <w:t>fatale</w:t>
      </w:r>
      <w:r w:rsidR="0009438F" w:rsidRPr="007C1119">
        <w:rPr>
          <w:rFonts w:ascii="BISans" w:hAnsi="BISans" w:cs="Arial"/>
          <w:bCs/>
          <w:color w:val="000000"/>
          <w:lang w:val="it-IT"/>
        </w:rPr>
        <w:t>.</w:t>
      </w:r>
      <w:r w:rsidR="0009438F" w:rsidRPr="007C1119">
        <w:rPr>
          <w:rFonts w:ascii="BISans" w:hAnsi="BISans" w:cs="Arial"/>
          <w:bCs/>
          <w:color w:val="000000"/>
          <w:vertAlign w:val="superscript"/>
          <w:lang w:val="it-IT"/>
        </w:rPr>
        <w:t>2</w:t>
      </w:r>
    </w:p>
    <w:p w14:paraId="1350ED2D" w14:textId="77777777" w:rsidR="0009438F" w:rsidRPr="007C1119" w:rsidRDefault="0009438F" w:rsidP="0009438F">
      <w:pPr>
        <w:rPr>
          <w:rFonts w:ascii="BISans" w:hAnsi="BISans" w:cs="Arial"/>
          <w:bCs/>
          <w:color w:val="000000"/>
          <w:lang w:val="it-IT"/>
        </w:rPr>
      </w:pPr>
    </w:p>
    <w:p w14:paraId="22A79730" w14:textId="77777777" w:rsidR="0009438F" w:rsidRPr="007C1119" w:rsidRDefault="00D3379C" w:rsidP="006C1178">
      <w:pPr>
        <w:jc w:val="both"/>
        <w:rPr>
          <w:rFonts w:ascii="BISans" w:hAnsi="BISans" w:cs="Arial"/>
          <w:bCs/>
          <w:color w:val="000000"/>
          <w:lang w:val="it-IT"/>
        </w:rPr>
      </w:pPr>
      <w:r w:rsidRPr="00D3379C">
        <w:rPr>
          <w:rFonts w:ascii="BISans" w:hAnsi="BISans" w:cs="Arial"/>
          <w:bCs/>
          <w:color w:val="000000"/>
          <w:lang w:val="it-IT"/>
        </w:rPr>
        <w:t xml:space="preserve">Il profilo di sicurezza complessivo di </w:t>
      </w:r>
      <w:r w:rsidR="006C1178">
        <w:rPr>
          <w:rFonts w:ascii="BISans" w:hAnsi="BISans" w:cs="Arial"/>
          <w:bCs/>
          <w:color w:val="000000"/>
          <w:lang w:val="it-IT"/>
        </w:rPr>
        <w:t>empagliflozin</w:t>
      </w:r>
      <w:r w:rsidRPr="00D3379C">
        <w:rPr>
          <w:rFonts w:ascii="BISans" w:hAnsi="BISans" w:cs="Arial"/>
          <w:bCs/>
          <w:color w:val="000000"/>
          <w:lang w:val="it-IT"/>
        </w:rPr>
        <w:t xml:space="preserve"> nello studio EMPA-REG OUTCOME® è stato omogeneo rispetto a quello riscontrato in studi precedenti. L’incidenza complessiva di eventi avversi è stata simile a placebo</w:t>
      </w:r>
      <w:r w:rsidR="0009438F" w:rsidRPr="007C1119">
        <w:rPr>
          <w:rFonts w:ascii="BISans" w:hAnsi="BISans" w:cs="Arial"/>
          <w:bCs/>
          <w:color w:val="000000"/>
          <w:lang w:val="it-IT"/>
        </w:rPr>
        <w:t>.</w:t>
      </w:r>
      <w:r w:rsidR="0009438F" w:rsidRPr="007C1119">
        <w:rPr>
          <w:rFonts w:ascii="BISans" w:hAnsi="BISans" w:cs="Arial"/>
          <w:bCs/>
          <w:color w:val="000000"/>
          <w:vertAlign w:val="superscript"/>
          <w:lang w:val="it-IT"/>
        </w:rPr>
        <w:t>2</w:t>
      </w:r>
    </w:p>
    <w:p w14:paraId="125FDCFD" w14:textId="77777777" w:rsidR="00EB3546" w:rsidRPr="007C1119" w:rsidRDefault="00EB3546" w:rsidP="00955CF4">
      <w:pPr>
        <w:keepNext/>
        <w:rPr>
          <w:rFonts w:ascii="BISans" w:hAnsi="BISans" w:cs="Arial"/>
          <w:b/>
          <w:color w:val="000000"/>
          <w:lang w:val="it-IT" w:eastAsia="de-DE"/>
        </w:rPr>
      </w:pPr>
    </w:p>
    <w:p w14:paraId="02AD9381" w14:textId="77777777" w:rsidR="00607026" w:rsidRPr="007C1119" w:rsidRDefault="008239E4" w:rsidP="00955CF4">
      <w:pPr>
        <w:keepNext/>
        <w:rPr>
          <w:rFonts w:ascii="BISans" w:hAnsi="BISans" w:cs="Arial"/>
          <w:b/>
          <w:color w:val="000000"/>
          <w:lang w:val="it-IT" w:eastAsia="de-DE"/>
        </w:rPr>
      </w:pPr>
      <w:r w:rsidRPr="008239E4">
        <w:rPr>
          <w:rFonts w:ascii="BISans" w:hAnsi="BISans" w:cs="Arial"/>
          <w:b/>
          <w:color w:val="000000"/>
          <w:lang w:val="it-IT" w:eastAsia="de-DE"/>
        </w:rPr>
        <w:t xml:space="preserve">Diabete e Malattia Cardiovascolare </w:t>
      </w:r>
      <w:r w:rsidR="00607026" w:rsidRPr="007C1119">
        <w:rPr>
          <w:rFonts w:ascii="BISans" w:hAnsi="BISans" w:cs="Arial"/>
          <w:b/>
          <w:color w:val="000000"/>
          <w:lang w:val="it-IT" w:eastAsia="de-DE"/>
        </w:rPr>
        <w:t xml:space="preserve"> </w:t>
      </w:r>
    </w:p>
    <w:p w14:paraId="58007B2D" w14:textId="77777777" w:rsidR="00E77D92" w:rsidRPr="007C1119" w:rsidRDefault="00517A6E" w:rsidP="00517A6E">
      <w:pPr>
        <w:jc w:val="both"/>
        <w:rPr>
          <w:rFonts w:ascii="BISans" w:hAnsi="BISans" w:cs="Arial"/>
          <w:bCs/>
          <w:color w:val="000000"/>
          <w:lang w:val="it-IT"/>
        </w:rPr>
      </w:pPr>
      <w:r>
        <w:rPr>
          <w:rFonts w:ascii="BISans" w:hAnsi="BISans" w:cs="Arial"/>
          <w:bCs/>
          <w:color w:val="000000"/>
          <w:lang w:val="it-IT"/>
        </w:rPr>
        <w:t>Circa 29 mi</w:t>
      </w:r>
      <w:r w:rsidR="00E77D92" w:rsidRPr="007C1119">
        <w:rPr>
          <w:rFonts w:ascii="BISans" w:hAnsi="BISans" w:cs="Arial"/>
          <w:bCs/>
          <w:color w:val="000000"/>
          <w:lang w:val="it-IT"/>
        </w:rPr>
        <w:t>lion</w:t>
      </w:r>
      <w:r>
        <w:rPr>
          <w:rFonts w:ascii="BISans" w:hAnsi="BISans" w:cs="Arial"/>
          <w:bCs/>
          <w:color w:val="000000"/>
          <w:lang w:val="it-IT"/>
        </w:rPr>
        <w:t>i di americani</w:t>
      </w:r>
      <w:r w:rsidR="00316D1E" w:rsidRPr="007C1119">
        <w:rPr>
          <w:rFonts w:ascii="BISans" w:hAnsi="BISans" w:cs="Arial"/>
          <w:bCs/>
          <w:color w:val="000000"/>
          <w:vertAlign w:val="superscript"/>
          <w:lang w:val="it-IT"/>
        </w:rPr>
        <w:t>3</w:t>
      </w:r>
      <w:r w:rsidR="00E77D92" w:rsidRPr="007C1119">
        <w:rPr>
          <w:rFonts w:ascii="BISans" w:hAnsi="BISans" w:cs="Arial"/>
          <w:bCs/>
          <w:color w:val="000000"/>
          <w:lang w:val="it-IT"/>
        </w:rPr>
        <w:t xml:space="preserve"> </w:t>
      </w:r>
      <w:r>
        <w:rPr>
          <w:rFonts w:ascii="BISans" w:hAnsi="BISans" w:cs="Arial"/>
          <w:bCs/>
          <w:color w:val="000000"/>
          <w:lang w:val="it-IT"/>
        </w:rPr>
        <w:t>e un numero stimato pari a 415 mil</w:t>
      </w:r>
      <w:r w:rsidR="00E77D92" w:rsidRPr="007C1119">
        <w:rPr>
          <w:rFonts w:ascii="BISans" w:hAnsi="BISans" w:cs="Arial"/>
          <w:bCs/>
          <w:color w:val="000000"/>
          <w:lang w:val="it-IT"/>
        </w:rPr>
        <w:t>ion</w:t>
      </w:r>
      <w:r>
        <w:rPr>
          <w:rFonts w:ascii="BISans" w:hAnsi="BISans" w:cs="Arial"/>
          <w:bCs/>
          <w:color w:val="000000"/>
          <w:lang w:val="it-IT"/>
        </w:rPr>
        <w:t>i di persone nel mondo</w:t>
      </w:r>
      <w:r w:rsidR="00316D1E" w:rsidRPr="007C1119">
        <w:rPr>
          <w:rFonts w:ascii="BISans" w:hAnsi="BISans" w:cs="Arial"/>
          <w:bCs/>
          <w:color w:val="000000"/>
          <w:vertAlign w:val="superscript"/>
          <w:lang w:val="it-IT"/>
        </w:rPr>
        <w:t>4</w:t>
      </w:r>
      <w:r w:rsidR="00E77D92" w:rsidRPr="007C1119">
        <w:rPr>
          <w:rFonts w:ascii="BISans" w:hAnsi="BISans" w:cs="Arial"/>
          <w:bCs/>
          <w:color w:val="000000"/>
          <w:lang w:val="it-IT"/>
        </w:rPr>
        <w:t xml:space="preserve"> ha</w:t>
      </w:r>
      <w:r>
        <w:rPr>
          <w:rFonts w:ascii="BISans" w:hAnsi="BISans" w:cs="Arial"/>
          <w:bCs/>
          <w:color w:val="000000"/>
          <w:lang w:val="it-IT"/>
        </w:rPr>
        <w:t>nno il diabete</w:t>
      </w:r>
      <w:r w:rsidR="00E77D92" w:rsidRPr="007C1119">
        <w:rPr>
          <w:rFonts w:ascii="BISans" w:hAnsi="BISans" w:cs="Arial"/>
          <w:bCs/>
          <w:color w:val="000000"/>
          <w:lang w:val="it-IT"/>
        </w:rPr>
        <w:t xml:space="preserve">, </w:t>
      </w:r>
      <w:r>
        <w:rPr>
          <w:rFonts w:ascii="BISans" w:hAnsi="BISans" w:cs="Arial"/>
          <w:bCs/>
          <w:color w:val="000000"/>
          <w:lang w:val="it-IT"/>
        </w:rPr>
        <w:t xml:space="preserve">e in quasi il </w:t>
      </w:r>
      <w:r w:rsidR="00E77D92" w:rsidRPr="007C1119">
        <w:rPr>
          <w:rFonts w:ascii="BISans" w:hAnsi="BISans" w:cs="Arial"/>
          <w:bCs/>
          <w:color w:val="000000"/>
          <w:lang w:val="it-IT"/>
        </w:rPr>
        <w:t>28</w:t>
      </w:r>
      <w:r w:rsidR="006C1178">
        <w:rPr>
          <w:rFonts w:ascii="BISans" w:hAnsi="BISans" w:cs="Arial"/>
          <w:bCs/>
          <w:color w:val="000000"/>
          <w:lang w:val="it-IT"/>
        </w:rPr>
        <w:t>%</w:t>
      </w:r>
      <w:r>
        <w:rPr>
          <w:rFonts w:ascii="BISans" w:hAnsi="BISans" w:cs="Arial"/>
          <w:bCs/>
          <w:color w:val="000000"/>
          <w:lang w:val="it-IT"/>
        </w:rPr>
        <w:t xml:space="preserve"> degli a</w:t>
      </w:r>
      <w:r w:rsidR="00E77D92" w:rsidRPr="007C1119">
        <w:rPr>
          <w:rFonts w:ascii="BISans" w:hAnsi="BISans" w:cs="Arial"/>
          <w:bCs/>
          <w:color w:val="000000"/>
          <w:lang w:val="it-IT"/>
        </w:rPr>
        <w:t>merican</w:t>
      </w:r>
      <w:r>
        <w:rPr>
          <w:rFonts w:ascii="BISans" w:hAnsi="BISans" w:cs="Arial"/>
          <w:bCs/>
          <w:color w:val="000000"/>
          <w:lang w:val="it-IT"/>
        </w:rPr>
        <w:t xml:space="preserve">i, ovvero </w:t>
      </w:r>
      <w:r w:rsidR="00E77D92" w:rsidRPr="007C1119">
        <w:rPr>
          <w:rFonts w:ascii="BISans" w:hAnsi="BISans" w:cs="Arial"/>
          <w:bCs/>
          <w:color w:val="000000"/>
          <w:lang w:val="it-IT"/>
        </w:rPr>
        <w:t>8 milion</w:t>
      </w:r>
      <w:r>
        <w:rPr>
          <w:rFonts w:ascii="BISans" w:hAnsi="BISans" w:cs="Arial"/>
          <w:bCs/>
          <w:color w:val="000000"/>
          <w:lang w:val="it-IT"/>
        </w:rPr>
        <w:t>i di persone, il diabete è sotto-diagnosticato</w:t>
      </w:r>
      <w:r w:rsidR="00E77D92" w:rsidRPr="007C1119">
        <w:rPr>
          <w:rFonts w:ascii="BISans" w:hAnsi="BISans" w:cs="Arial"/>
          <w:bCs/>
          <w:color w:val="000000"/>
          <w:lang w:val="it-IT"/>
        </w:rPr>
        <w:t>.</w:t>
      </w:r>
      <w:r w:rsidR="00316D1E" w:rsidRPr="007C1119">
        <w:rPr>
          <w:rFonts w:ascii="BISans" w:hAnsi="BISans" w:cs="Arial"/>
          <w:bCs/>
          <w:color w:val="000000"/>
          <w:vertAlign w:val="superscript"/>
          <w:lang w:val="it-IT"/>
        </w:rPr>
        <w:t>3</w:t>
      </w:r>
      <w:r>
        <w:rPr>
          <w:rFonts w:ascii="BISans" w:hAnsi="BISans" w:cs="Arial"/>
          <w:bCs/>
          <w:color w:val="000000"/>
          <w:lang w:val="it-IT"/>
        </w:rPr>
        <w:t xml:space="preserve"> Negli Stati Uniti, circa il </w:t>
      </w:r>
      <w:r w:rsidR="00E77D92" w:rsidRPr="007C1119">
        <w:rPr>
          <w:rFonts w:ascii="BISans" w:hAnsi="BISans" w:cs="Arial"/>
          <w:bCs/>
          <w:color w:val="000000"/>
          <w:lang w:val="it-IT"/>
        </w:rPr>
        <w:t>12</w:t>
      </w:r>
      <w:r w:rsidR="006C1178">
        <w:rPr>
          <w:rFonts w:ascii="BISans" w:hAnsi="BISans" w:cs="Arial"/>
          <w:bCs/>
          <w:color w:val="000000"/>
          <w:lang w:val="it-IT"/>
        </w:rPr>
        <w:t>%</w:t>
      </w:r>
      <w:r>
        <w:rPr>
          <w:rFonts w:ascii="BISans" w:hAnsi="BISans" w:cs="Arial"/>
          <w:bCs/>
          <w:color w:val="000000"/>
          <w:lang w:val="it-IT"/>
        </w:rPr>
        <w:t xml:space="preserve"> de</w:t>
      </w:r>
      <w:r w:rsidR="003A21D8">
        <w:rPr>
          <w:rFonts w:ascii="BISans" w:hAnsi="BISans" w:cs="Arial"/>
          <w:bCs/>
          <w:color w:val="000000"/>
          <w:lang w:val="it-IT"/>
        </w:rPr>
        <w:t xml:space="preserve">lle persone </w:t>
      </w:r>
      <w:r w:rsidR="00502198">
        <w:rPr>
          <w:rFonts w:ascii="BISans" w:hAnsi="BISans" w:cs="Arial"/>
          <w:bCs/>
          <w:color w:val="000000"/>
          <w:lang w:val="it-IT"/>
        </w:rPr>
        <w:t>che hanno</w:t>
      </w:r>
      <w:r w:rsidR="003A21D8">
        <w:rPr>
          <w:rFonts w:ascii="BISans" w:hAnsi="BISans" w:cs="Arial"/>
          <w:bCs/>
          <w:color w:val="000000"/>
          <w:lang w:val="it-IT"/>
        </w:rPr>
        <w:t xml:space="preserve"> </w:t>
      </w:r>
      <w:r w:rsidR="00E77D92" w:rsidRPr="007C1119">
        <w:rPr>
          <w:rFonts w:ascii="BISans" w:hAnsi="BISans" w:cs="Arial"/>
          <w:bCs/>
          <w:color w:val="000000"/>
          <w:lang w:val="it-IT"/>
        </w:rPr>
        <w:t xml:space="preserve">20 </w:t>
      </w:r>
      <w:r>
        <w:rPr>
          <w:rFonts w:ascii="BISans" w:hAnsi="BISans" w:cs="Arial"/>
          <w:bCs/>
          <w:color w:val="000000"/>
          <w:lang w:val="it-IT"/>
        </w:rPr>
        <w:t xml:space="preserve">anni </w:t>
      </w:r>
      <w:r w:rsidR="00502198">
        <w:rPr>
          <w:rFonts w:ascii="BISans" w:hAnsi="BISans" w:cs="Arial"/>
          <w:bCs/>
          <w:color w:val="000000"/>
          <w:lang w:val="it-IT"/>
        </w:rPr>
        <w:t>o più</w:t>
      </w:r>
      <w:r w:rsidR="003A21D8">
        <w:rPr>
          <w:rFonts w:ascii="BISans" w:hAnsi="BISans" w:cs="Arial"/>
          <w:bCs/>
          <w:color w:val="000000"/>
          <w:lang w:val="it-IT"/>
        </w:rPr>
        <w:t xml:space="preserve"> sono </w:t>
      </w:r>
      <w:r>
        <w:rPr>
          <w:rFonts w:ascii="BISans" w:hAnsi="BISans" w:cs="Arial"/>
          <w:bCs/>
          <w:color w:val="000000"/>
          <w:lang w:val="it-IT"/>
        </w:rPr>
        <w:t>diabetic</w:t>
      </w:r>
      <w:r w:rsidR="003A21D8">
        <w:rPr>
          <w:rFonts w:ascii="BISans" w:hAnsi="BISans" w:cs="Arial"/>
          <w:bCs/>
          <w:color w:val="000000"/>
          <w:lang w:val="it-IT"/>
        </w:rPr>
        <w:t>i</w:t>
      </w:r>
      <w:r w:rsidR="00E77D92" w:rsidRPr="007C1119">
        <w:rPr>
          <w:rFonts w:ascii="BISans" w:hAnsi="BISans" w:cs="Arial"/>
          <w:bCs/>
          <w:color w:val="000000"/>
          <w:lang w:val="it-IT"/>
        </w:rPr>
        <w:t xml:space="preserve">. </w:t>
      </w:r>
      <w:r w:rsidRPr="00517A6E">
        <w:rPr>
          <w:rFonts w:ascii="BISans" w:hAnsi="BISans" w:cs="Arial"/>
          <w:bCs/>
          <w:color w:val="000000"/>
          <w:lang w:val="it-IT"/>
        </w:rPr>
        <w:t xml:space="preserve">Il diabete di tipo 2 è </w:t>
      </w:r>
      <w:r w:rsidR="00DC335A">
        <w:rPr>
          <w:rFonts w:ascii="BISans" w:hAnsi="BISans" w:cs="Arial"/>
          <w:bCs/>
          <w:color w:val="000000"/>
          <w:lang w:val="it-IT"/>
        </w:rPr>
        <w:t>la forma più diffusa</w:t>
      </w:r>
      <w:r w:rsidR="003A21D8">
        <w:rPr>
          <w:rFonts w:ascii="BISans" w:hAnsi="BISans" w:cs="Arial"/>
          <w:bCs/>
          <w:color w:val="000000"/>
          <w:lang w:val="it-IT"/>
        </w:rPr>
        <w:t>,</w:t>
      </w:r>
      <w:r w:rsidR="00DC335A">
        <w:rPr>
          <w:rFonts w:ascii="BISans" w:hAnsi="BISans" w:cs="Arial"/>
          <w:bCs/>
          <w:color w:val="000000"/>
          <w:lang w:val="it-IT"/>
        </w:rPr>
        <w:t xml:space="preserve"> e</w:t>
      </w:r>
      <w:r w:rsidRPr="00517A6E">
        <w:rPr>
          <w:rFonts w:ascii="BISans" w:hAnsi="BISans" w:cs="Arial"/>
          <w:bCs/>
          <w:color w:val="000000"/>
          <w:lang w:val="it-IT"/>
        </w:rPr>
        <w:t xml:space="preserve"> </w:t>
      </w:r>
      <w:r w:rsidR="00DC335A">
        <w:rPr>
          <w:rFonts w:ascii="BISans" w:hAnsi="BISans" w:cs="Arial"/>
          <w:bCs/>
          <w:color w:val="000000"/>
          <w:lang w:val="it-IT"/>
        </w:rPr>
        <w:t xml:space="preserve">si stima </w:t>
      </w:r>
      <w:r w:rsidR="003A21D8">
        <w:rPr>
          <w:rFonts w:ascii="BISans" w:hAnsi="BISans" w:cs="Arial"/>
          <w:bCs/>
          <w:color w:val="000000"/>
          <w:lang w:val="it-IT"/>
        </w:rPr>
        <w:t>rappresenti i</w:t>
      </w:r>
      <w:r>
        <w:rPr>
          <w:rFonts w:ascii="BISans" w:hAnsi="BISans" w:cs="Arial"/>
          <w:bCs/>
          <w:color w:val="000000"/>
          <w:lang w:val="it-IT"/>
        </w:rPr>
        <w:t>l 90-95</w:t>
      </w:r>
      <w:r w:rsidR="006C1178">
        <w:rPr>
          <w:rFonts w:ascii="BISans" w:hAnsi="BISans" w:cs="Arial"/>
          <w:bCs/>
          <w:color w:val="000000"/>
          <w:lang w:val="it-IT"/>
        </w:rPr>
        <w:t>%</w:t>
      </w:r>
      <w:r w:rsidRPr="00517A6E">
        <w:rPr>
          <w:rFonts w:ascii="BISans" w:hAnsi="BISans" w:cs="Arial"/>
          <w:bCs/>
          <w:color w:val="000000"/>
          <w:lang w:val="it-IT"/>
        </w:rPr>
        <w:t xml:space="preserve"> di tutti i casi di diabete </w:t>
      </w:r>
      <w:r w:rsidR="00DC335A">
        <w:rPr>
          <w:rFonts w:ascii="BISans" w:hAnsi="BISans" w:cs="Arial"/>
          <w:bCs/>
          <w:color w:val="000000"/>
          <w:lang w:val="it-IT"/>
        </w:rPr>
        <w:t>diagnosticato negli adulti negli Stati Uniti</w:t>
      </w:r>
      <w:r w:rsidR="00E77D92" w:rsidRPr="007C1119">
        <w:rPr>
          <w:rFonts w:ascii="BISans" w:hAnsi="BISans" w:cs="Arial"/>
          <w:bCs/>
          <w:color w:val="000000"/>
          <w:lang w:val="it-IT"/>
        </w:rPr>
        <w:t>.</w:t>
      </w:r>
      <w:r w:rsidR="00316D1E" w:rsidRPr="007C1119">
        <w:rPr>
          <w:rFonts w:ascii="BISans" w:hAnsi="BISans" w:cs="Arial"/>
          <w:bCs/>
          <w:color w:val="000000"/>
          <w:vertAlign w:val="superscript"/>
          <w:lang w:val="it-IT"/>
        </w:rPr>
        <w:t>3</w:t>
      </w:r>
      <w:r w:rsidR="00E77D92" w:rsidRPr="007C1119">
        <w:rPr>
          <w:rFonts w:ascii="BISans" w:hAnsi="BISans" w:cs="Arial"/>
          <w:bCs/>
          <w:color w:val="000000"/>
          <w:lang w:val="it-IT"/>
        </w:rPr>
        <w:t xml:space="preserve"> </w:t>
      </w:r>
      <w:r w:rsidR="002E6076" w:rsidRPr="002E6076">
        <w:rPr>
          <w:rFonts w:ascii="BISans" w:hAnsi="BISans" w:cs="Arial"/>
          <w:bCs/>
          <w:color w:val="000000"/>
          <w:lang w:val="it-IT"/>
        </w:rPr>
        <w:t>Il diabete è una malattia cronica che insorge quando l’organismo non è più in grado di produrre o utilizzare in maniera adeguata l’ormone insulina</w:t>
      </w:r>
      <w:r w:rsidR="00E77D92" w:rsidRPr="007C1119">
        <w:rPr>
          <w:rFonts w:ascii="BISans" w:hAnsi="BISans" w:cs="Arial"/>
          <w:bCs/>
          <w:color w:val="000000"/>
          <w:lang w:val="it-IT"/>
        </w:rPr>
        <w:t>.</w:t>
      </w:r>
      <w:r w:rsidR="00316D1E" w:rsidRPr="007C1119">
        <w:rPr>
          <w:rFonts w:ascii="BISans" w:hAnsi="BISans" w:cs="Arial"/>
          <w:bCs/>
          <w:color w:val="000000"/>
          <w:vertAlign w:val="superscript"/>
          <w:lang w:val="it-IT"/>
        </w:rPr>
        <w:t>4</w:t>
      </w:r>
    </w:p>
    <w:p w14:paraId="258259D9" w14:textId="77777777" w:rsidR="00E77D92" w:rsidRPr="007C1119" w:rsidRDefault="00E77D92" w:rsidP="00517A6E">
      <w:pPr>
        <w:jc w:val="both"/>
        <w:rPr>
          <w:rFonts w:ascii="BISans" w:hAnsi="BISans" w:cs="Arial"/>
          <w:bCs/>
          <w:color w:val="000000"/>
          <w:lang w:val="it-IT"/>
        </w:rPr>
      </w:pPr>
    </w:p>
    <w:p w14:paraId="14BDA4EA" w14:textId="77777777" w:rsidR="00B2047F" w:rsidRPr="007C1119" w:rsidRDefault="002E6076" w:rsidP="00517A6E">
      <w:pPr>
        <w:jc w:val="both"/>
        <w:rPr>
          <w:rFonts w:ascii="BISans" w:hAnsi="BISans"/>
          <w:vertAlign w:val="superscript"/>
          <w:lang w:val="it-IT"/>
        </w:rPr>
      </w:pPr>
      <w:r w:rsidRPr="002E6076">
        <w:rPr>
          <w:rFonts w:ascii="BISans" w:hAnsi="BISans" w:cs="Arial"/>
          <w:color w:val="000000"/>
          <w:lang w:val="it-IT" w:eastAsia="de-DE"/>
        </w:rPr>
        <w:t xml:space="preserve">Gli elevati livelli di glicemia, l’ipertensione e l’obesità associate al diabete aumentano il rischio di sviluppare </w:t>
      </w:r>
      <w:r>
        <w:rPr>
          <w:rFonts w:ascii="BISans" w:hAnsi="BISans" w:cs="Arial"/>
          <w:color w:val="000000"/>
          <w:lang w:val="it-IT" w:eastAsia="de-DE"/>
        </w:rPr>
        <w:t>malattia cardiovascolare</w:t>
      </w:r>
      <w:r w:rsidR="006C1178">
        <w:rPr>
          <w:rFonts w:ascii="BISans" w:hAnsi="BISans" w:cs="Arial"/>
          <w:color w:val="000000"/>
          <w:lang w:val="it-IT" w:eastAsia="de-DE"/>
        </w:rPr>
        <w:t>,</w:t>
      </w:r>
      <w:r>
        <w:rPr>
          <w:rFonts w:ascii="BISans" w:hAnsi="BISans" w:cs="Arial"/>
          <w:color w:val="000000"/>
          <w:lang w:val="it-IT" w:eastAsia="de-DE"/>
        </w:rPr>
        <w:t xml:space="preserve"> che è una complicanza importante e l</w:t>
      </w:r>
      <w:r w:rsidRPr="002E6076">
        <w:rPr>
          <w:rFonts w:ascii="BISans" w:hAnsi="BISans" w:cs="Arial"/>
          <w:color w:val="000000"/>
          <w:lang w:val="it-IT" w:eastAsia="de-DE"/>
        </w:rPr>
        <w:t>a principale causa d</w:t>
      </w:r>
      <w:r>
        <w:rPr>
          <w:rFonts w:ascii="BISans" w:hAnsi="BISans" w:cs="Arial"/>
          <w:color w:val="000000"/>
          <w:lang w:val="it-IT" w:eastAsia="de-DE"/>
        </w:rPr>
        <w:t>i mortalità associata al diabete</w:t>
      </w:r>
      <w:r w:rsidR="00E77D92" w:rsidRPr="007C1119">
        <w:rPr>
          <w:rFonts w:ascii="BISans" w:hAnsi="BISans" w:cs="Arial"/>
          <w:color w:val="000000"/>
          <w:lang w:val="it-IT" w:eastAsia="de-DE"/>
        </w:rPr>
        <w:t>.</w:t>
      </w:r>
      <w:r w:rsidR="00316D1E" w:rsidRPr="007C1119">
        <w:rPr>
          <w:rFonts w:ascii="BISans" w:hAnsi="BISans" w:cs="Arial"/>
          <w:color w:val="000000"/>
          <w:vertAlign w:val="superscript"/>
          <w:lang w:val="it-IT" w:eastAsia="de-DE"/>
        </w:rPr>
        <w:t>5,6</w:t>
      </w:r>
      <w:r w:rsidR="00E77D92" w:rsidRPr="007C1119">
        <w:rPr>
          <w:rFonts w:ascii="BISans" w:hAnsi="BISans" w:cs="Arial"/>
          <w:color w:val="000000"/>
          <w:lang w:val="it-IT" w:eastAsia="de-DE"/>
        </w:rPr>
        <w:t xml:space="preserve"> </w:t>
      </w:r>
      <w:r w:rsidR="00C50601">
        <w:rPr>
          <w:rFonts w:ascii="BISans" w:hAnsi="BISans" w:cs="Arial"/>
          <w:color w:val="000000"/>
          <w:lang w:val="it-IT" w:eastAsia="de-DE"/>
        </w:rPr>
        <w:t xml:space="preserve">I diabetici hanno un </w:t>
      </w:r>
      <w:r w:rsidR="00C50601" w:rsidRPr="00C50601">
        <w:rPr>
          <w:rFonts w:ascii="BISans" w:hAnsi="BISans" w:cs="Arial"/>
          <w:color w:val="000000"/>
          <w:lang w:val="it-IT" w:eastAsia="de-DE"/>
        </w:rPr>
        <w:t>rischio 2-4 volte superiore di sviluppare malattia cardiovascolare rispetto ai non diabetic</w:t>
      </w:r>
      <w:r w:rsidR="00C50601">
        <w:rPr>
          <w:rFonts w:ascii="BISans" w:hAnsi="BISans" w:cs="Arial"/>
          <w:color w:val="000000"/>
          <w:lang w:val="it-IT" w:eastAsia="de-DE"/>
        </w:rPr>
        <w:t>i</w:t>
      </w:r>
      <w:r w:rsidR="00E77D92" w:rsidRPr="007C1119">
        <w:rPr>
          <w:rFonts w:ascii="BISans" w:hAnsi="BISans" w:cs="Arial"/>
          <w:color w:val="000000"/>
          <w:lang w:val="it-IT" w:eastAsia="de-DE"/>
        </w:rPr>
        <w:t>.</w:t>
      </w:r>
      <w:r w:rsidR="00316D1E" w:rsidRPr="007C1119">
        <w:rPr>
          <w:rFonts w:ascii="BISans" w:hAnsi="BISans" w:cs="Arial"/>
          <w:color w:val="000000"/>
          <w:vertAlign w:val="superscript"/>
          <w:lang w:val="it-IT" w:eastAsia="de-DE"/>
        </w:rPr>
        <w:t>5</w:t>
      </w:r>
      <w:r w:rsidR="00E77D92" w:rsidRPr="007C1119">
        <w:rPr>
          <w:rFonts w:ascii="BISans" w:hAnsi="BISans" w:cs="Arial"/>
          <w:color w:val="000000"/>
          <w:lang w:val="it-IT" w:eastAsia="de-DE"/>
        </w:rPr>
        <w:t xml:space="preserve"> </w:t>
      </w:r>
      <w:r w:rsidR="00862ADF" w:rsidRPr="00862ADF">
        <w:rPr>
          <w:rFonts w:ascii="BISans" w:hAnsi="BISans" w:cs="Arial"/>
          <w:color w:val="000000"/>
          <w:lang w:val="it-IT" w:eastAsia="de-DE"/>
        </w:rPr>
        <w:t>Circa il 50</w:t>
      </w:r>
      <w:r w:rsidR="006C1178">
        <w:rPr>
          <w:rFonts w:ascii="BISans" w:hAnsi="BISans" w:cs="Arial"/>
          <w:color w:val="000000"/>
          <w:lang w:val="it-IT" w:eastAsia="de-DE"/>
        </w:rPr>
        <w:t>%</w:t>
      </w:r>
      <w:r w:rsidR="00862ADF" w:rsidRPr="00862ADF">
        <w:rPr>
          <w:rFonts w:ascii="BISans" w:hAnsi="BISans" w:cs="Arial"/>
          <w:color w:val="000000"/>
          <w:lang w:val="it-IT" w:eastAsia="de-DE"/>
        </w:rPr>
        <w:t xml:space="preserve"> della mortalità in soggetti con diabete di tipo 2 nel mondo </w:t>
      </w:r>
      <w:r w:rsidR="00862ADF">
        <w:rPr>
          <w:rFonts w:ascii="BISans" w:hAnsi="BISans" w:cs="Arial"/>
          <w:color w:val="000000"/>
          <w:lang w:val="it-IT" w:eastAsia="de-DE"/>
        </w:rPr>
        <w:t xml:space="preserve">e il </w:t>
      </w:r>
      <w:r w:rsidR="00B53721" w:rsidRPr="007C1119">
        <w:rPr>
          <w:rFonts w:ascii="BISans" w:hAnsi="BISans" w:cs="Arial"/>
          <w:color w:val="000000"/>
          <w:lang w:val="it-IT" w:eastAsia="de-DE"/>
        </w:rPr>
        <w:t>68</w:t>
      </w:r>
      <w:r w:rsidR="006C1178">
        <w:rPr>
          <w:rFonts w:ascii="BISans" w:hAnsi="BISans" w:cs="Arial"/>
          <w:color w:val="000000"/>
          <w:lang w:val="it-IT" w:eastAsia="de-DE"/>
        </w:rPr>
        <w:t>%</w:t>
      </w:r>
      <w:r w:rsidR="00862ADF" w:rsidRPr="00862ADF">
        <w:rPr>
          <w:rFonts w:ascii="BISans" w:hAnsi="BISans" w:cs="Arial"/>
          <w:color w:val="000000"/>
          <w:lang w:val="it-IT" w:eastAsia="de-DE"/>
        </w:rPr>
        <w:t xml:space="preserve"> della mortalità in soggetti con diabete di tipo 2</w:t>
      </w:r>
      <w:r w:rsidR="00862ADF">
        <w:rPr>
          <w:rFonts w:ascii="BISans" w:hAnsi="BISans" w:cs="Arial"/>
          <w:color w:val="000000"/>
          <w:lang w:val="it-IT" w:eastAsia="de-DE"/>
        </w:rPr>
        <w:t xml:space="preserve"> negli Stati Uniti</w:t>
      </w:r>
      <w:r w:rsidR="006D61D5" w:rsidRPr="007C1119">
        <w:rPr>
          <w:rFonts w:ascii="BISans" w:hAnsi="BISans" w:cs="Arial"/>
          <w:color w:val="000000"/>
          <w:lang w:val="it-IT" w:eastAsia="de-DE"/>
        </w:rPr>
        <w:t xml:space="preserve"> </w:t>
      </w:r>
      <w:r w:rsidR="00862ADF" w:rsidRPr="00862ADF">
        <w:rPr>
          <w:rFonts w:ascii="BISans" w:hAnsi="BISans" w:cs="Arial"/>
          <w:color w:val="000000"/>
          <w:lang w:val="it-IT" w:eastAsia="de-DE"/>
        </w:rPr>
        <w:t>è dovuta a malattia cardiovascolare</w:t>
      </w:r>
      <w:r w:rsidR="00C17AD1" w:rsidRPr="007C1119">
        <w:rPr>
          <w:rFonts w:ascii="BISans" w:hAnsi="BISans" w:cs="Arial"/>
          <w:color w:val="000000"/>
          <w:lang w:val="it-IT" w:eastAsia="de-DE"/>
        </w:rPr>
        <w:t>.</w:t>
      </w:r>
      <w:r w:rsidR="00316D1E" w:rsidRPr="007C1119">
        <w:rPr>
          <w:rFonts w:ascii="BISans" w:hAnsi="BISans" w:cs="Arial"/>
          <w:color w:val="000000"/>
          <w:vertAlign w:val="superscript"/>
          <w:lang w:val="it-IT" w:eastAsia="de-DE"/>
        </w:rPr>
        <w:t>7,8</w:t>
      </w:r>
      <w:r w:rsidR="00E77D92" w:rsidRPr="007C1119">
        <w:rPr>
          <w:rFonts w:ascii="BISans" w:hAnsi="BISans" w:cs="Arial"/>
          <w:color w:val="000000"/>
          <w:lang w:val="it-IT" w:eastAsia="de-DE"/>
        </w:rPr>
        <w:t xml:space="preserve"> </w:t>
      </w:r>
      <w:r w:rsidR="00862ADF">
        <w:rPr>
          <w:rFonts w:ascii="BISans" w:hAnsi="BISans" w:cs="Arial"/>
          <w:bCs/>
          <w:lang w:val="it-IT" w:eastAsia="de-DE"/>
        </w:rPr>
        <w:t xml:space="preserve">Negli Stati Uniti, i costi sanitari di gestione delle patologie </w:t>
      </w:r>
      <w:r w:rsidR="00E77D92" w:rsidRPr="007C1119">
        <w:rPr>
          <w:rFonts w:ascii="BISans" w:hAnsi="BISans" w:cs="Arial"/>
          <w:bCs/>
          <w:lang w:val="it-IT" w:eastAsia="de-DE"/>
        </w:rPr>
        <w:t xml:space="preserve"> </w:t>
      </w:r>
      <w:r w:rsidR="00862ADF">
        <w:rPr>
          <w:rFonts w:ascii="BISans" w:hAnsi="BISans" w:cs="Arial"/>
          <w:bCs/>
          <w:color w:val="000000"/>
          <w:lang w:val="it-IT"/>
        </w:rPr>
        <w:t>cardiovasco</w:t>
      </w:r>
      <w:r w:rsidR="006A6A7D" w:rsidRPr="007C1119">
        <w:rPr>
          <w:rFonts w:ascii="BISans" w:hAnsi="BISans" w:cs="Arial"/>
          <w:bCs/>
          <w:color w:val="000000"/>
          <w:lang w:val="it-IT"/>
        </w:rPr>
        <w:t>lar</w:t>
      </w:r>
      <w:r w:rsidR="00862ADF">
        <w:rPr>
          <w:rFonts w:ascii="BISans" w:hAnsi="BISans" w:cs="Arial"/>
          <w:bCs/>
          <w:color w:val="000000"/>
          <w:lang w:val="it-IT"/>
        </w:rPr>
        <w:t xml:space="preserve">i in pazienti con diabete sono stati superiori a </w:t>
      </w:r>
      <w:r w:rsidR="00396C9D" w:rsidRPr="007C1119">
        <w:rPr>
          <w:rFonts w:ascii="BISans" w:hAnsi="BISans" w:cs="Arial"/>
          <w:bCs/>
          <w:lang w:val="it-IT" w:eastAsia="de-DE"/>
        </w:rPr>
        <w:t xml:space="preserve">23 </w:t>
      </w:r>
      <w:r w:rsidR="00862ADF">
        <w:rPr>
          <w:rFonts w:ascii="BISans" w:hAnsi="BISans" w:cs="Arial"/>
          <w:bCs/>
          <w:lang w:val="it-IT" w:eastAsia="de-DE"/>
        </w:rPr>
        <w:t xml:space="preserve">miliardi di dollari nel </w:t>
      </w:r>
      <w:r w:rsidR="00E77D92" w:rsidRPr="007C1119">
        <w:rPr>
          <w:rFonts w:ascii="BISans" w:hAnsi="BISans" w:cs="Arial"/>
          <w:bCs/>
          <w:lang w:val="it-IT" w:eastAsia="de-DE"/>
        </w:rPr>
        <w:t>2012.</w:t>
      </w:r>
      <w:r w:rsidR="00316D1E" w:rsidRPr="007C1119">
        <w:rPr>
          <w:rFonts w:ascii="BISans" w:hAnsi="BISans" w:cs="Arial"/>
          <w:bCs/>
          <w:vertAlign w:val="superscript"/>
          <w:lang w:val="it-IT" w:eastAsia="de-DE"/>
        </w:rPr>
        <w:t>9</w:t>
      </w:r>
    </w:p>
    <w:p w14:paraId="4A6C58A2" w14:textId="77777777" w:rsidR="0058548E" w:rsidRPr="007C1119" w:rsidRDefault="0058548E" w:rsidP="002E6076">
      <w:pPr>
        <w:jc w:val="both"/>
        <w:rPr>
          <w:rFonts w:ascii="BISans" w:hAnsi="BISans" w:cs="Arial"/>
          <w:lang w:val="it-IT" w:eastAsia="de-DE"/>
        </w:rPr>
      </w:pPr>
    </w:p>
    <w:p w14:paraId="39911E76" w14:textId="77777777" w:rsidR="00396C9D" w:rsidRPr="007C1119" w:rsidRDefault="003A21D8" w:rsidP="002E6076">
      <w:pPr>
        <w:jc w:val="both"/>
        <w:rPr>
          <w:rFonts w:ascii="BISans" w:hAnsi="BISans" w:cs="Arial"/>
          <w:lang w:val="it-IT"/>
        </w:rPr>
      </w:pPr>
      <w:r>
        <w:rPr>
          <w:rFonts w:ascii="BISans" w:hAnsi="BISans" w:cs="Arial"/>
          <w:lang w:val="it-IT"/>
        </w:rPr>
        <w:lastRenderedPageBreak/>
        <w:t>Avere il diabete può ridurr</w:t>
      </w:r>
      <w:r w:rsidR="00862ADF">
        <w:rPr>
          <w:rFonts w:ascii="BISans" w:hAnsi="BISans" w:cs="Arial"/>
          <w:lang w:val="it-IT"/>
        </w:rPr>
        <w:t>e l’aspettativa di vita di ben sei anni rispetto a chi non ha diabete.</w:t>
      </w:r>
      <w:r>
        <w:rPr>
          <w:rFonts w:ascii="BISans" w:hAnsi="BISans"/>
          <w:lang w:val="it-IT"/>
        </w:rPr>
        <w:t xml:space="preserve">* E avere </w:t>
      </w:r>
      <w:r w:rsidR="00D833EA">
        <w:rPr>
          <w:rFonts w:ascii="BISans" w:hAnsi="BISans"/>
          <w:lang w:val="it-IT"/>
        </w:rPr>
        <w:t xml:space="preserve">questa malattia associata </w:t>
      </w:r>
      <w:r>
        <w:rPr>
          <w:rFonts w:ascii="BISans" w:hAnsi="BISans"/>
          <w:lang w:val="it-IT"/>
        </w:rPr>
        <w:t xml:space="preserve">a </w:t>
      </w:r>
      <w:r w:rsidR="00862ADF">
        <w:rPr>
          <w:rFonts w:ascii="BISans" w:hAnsi="BISans"/>
          <w:lang w:val="it-IT"/>
        </w:rPr>
        <w:t xml:space="preserve">una storia di </w:t>
      </w:r>
      <w:r w:rsidR="00D6155C">
        <w:rPr>
          <w:rFonts w:ascii="BISans" w:hAnsi="BISans"/>
          <w:lang w:val="it-IT"/>
        </w:rPr>
        <w:t xml:space="preserve">infarto o ictus può ridurre l’attesa di vita di addirittura </w:t>
      </w:r>
      <w:r w:rsidR="00396C9D" w:rsidRPr="007C1119">
        <w:rPr>
          <w:rFonts w:ascii="BISans" w:hAnsi="BISans" w:cs="Arial"/>
          <w:lang w:val="it-IT"/>
        </w:rPr>
        <w:t xml:space="preserve">12 </w:t>
      </w:r>
      <w:r w:rsidR="00D6155C">
        <w:rPr>
          <w:rFonts w:ascii="BISans" w:hAnsi="BISans" w:cs="Arial"/>
          <w:lang w:val="it-IT"/>
        </w:rPr>
        <w:t>anni rispetto a chi non soffre di queste patologie</w:t>
      </w:r>
      <w:r w:rsidR="00396C9D" w:rsidRPr="007C1119">
        <w:rPr>
          <w:rFonts w:ascii="BISans" w:hAnsi="BISans" w:cs="Arial"/>
          <w:lang w:val="it-IT"/>
        </w:rPr>
        <w:t>.</w:t>
      </w:r>
      <w:r w:rsidR="00396C9D" w:rsidRPr="007C1119">
        <w:rPr>
          <w:rFonts w:ascii="BISans" w:hAnsi="BISans" w:cs="Arial"/>
          <w:vertAlign w:val="superscript"/>
          <w:lang w:val="it-IT"/>
        </w:rPr>
        <w:t>1</w:t>
      </w:r>
      <w:r w:rsidR="00316D1E" w:rsidRPr="007C1119">
        <w:rPr>
          <w:rFonts w:ascii="BISans" w:hAnsi="BISans" w:cs="Arial"/>
          <w:vertAlign w:val="superscript"/>
          <w:lang w:val="it-IT"/>
        </w:rPr>
        <w:t>0</w:t>
      </w:r>
      <w:r w:rsidR="00396C9D" w:rsidRPr="007C1119">
        <w:rPr>
          <w:rFonts w:ascii="BISans" w:hAnsi="BISans" w:cs="Arial"/>
          <w:lang w:val="it-IT"/>
        </w:rPr>
        <w:t>**</w:t>
      </w:r>
    </w:p>
    <w:p w14:paraId="0F4A6605" w14:textId="77777777" w:rsidR="00396C9D" w:rsidRPr="007C1119" w:rsidRDefault="00396C9D" w:rsidP="002E6076">
      <w:pPr>
        <w:jc w:val="both"/>
        <w:rPr>
          <w:rFonts w:ascii="BISans" w:hAnsi="BISans" w:cs="Arial"/>
          <w:bCs/>
          <w:lang w:val="it-IT" w:eastAsia="de-DE"/>
        </w:rPr>
      </w:pPr>
    </w:p>
    <w:p w14:paraId="3438766E" w14:textId="77777777" w:rsidR="00396C9D" w:rsidRPr="007C1119" w:rsidRDefault="00396C9D" w:rsidP="002E6076">
      <w:pPr>
        <w:jc w:val="both"/>
        <w:rPr>
          <w:rFonts w:ascii="BISans" w:eastAsia="BISans" w:hAnsi="BISans" w:cs="BISans"/>
          <w:bCs/>
          <w:lang w:val="it-IT"/>
        </w:rPr>
      </w:pPr>
      <w:r w:rsidRPr="007C1119">
        <w:rPr>
          <w:rFonts w:ascii="BISans" w:eastAsia="BISans" w:hAnsi="BISans" w:cs="BISans"/>
          <w:bCs/>
          <w:lang w:val="it-IT"/>
        </w:rPr>
        <w:t xml:space="preserve">* </w:t>
      </w:r>
      <w:r w:rsidR="00D6155C">
        <w:rPr>
          <w:rFonts w:ascii="BISans" w:eastAsia="BISans" w:hAnsi="BISans" w:cs="BISans"/>
          <w:bCs/>
          <w:lang w:val="it-IT"/>
        </w:rPr>
        <w:t>Sulla base di una storia di diabete a 60 anni</w:t>
      </w:r>
      <w:r w:rsidRPr="007C1119">
        <w:rPr>
          <w:rFonts w:ascii="BISans" w:eastAsia="BISans" w:hAnsi="BISans" w:cs="BISans"/>
          <w:bCs/>
          <w:lang w:val="it-IT"/>
        </w:rPr>
        <w:t>.</w:t>
      </w:r>
    </w:p>
    <w:p w14:paraId="75241EAB" w14:textId="77777777" w:rsidR="00396C9D" w:rsidRPr="007C1119" w:rsidRDefault="00396C9D" w:rsidP="002E6076">
      <w:pPr>
        <w:jc w:val="both"/>
        <w:rPr>
          <w:lang w:val="it-IT"/>
        </w:rPr>
      </w:pPr>
      <w:r w:rsidRPr="007C1119">
        <w:rPr>
          <w:rFonts w:ascii="BISans" w:eastAsia="BISans" w:hAnsi="BISans" w:cs="BISans"/>
          <w:bCs/>
          <w:lang w:val="it-IT"/>
        </w:rPr>
        <w:t xml:space="preserve">** </w:t>
      </w:r>
      <w:r w:rsidR="00D6155C">
        <w:rPr>
          <w:rFonts w:ascii="BISans" w:eastAsia="BISans" w:hAnsi="BISans" w:cs="BISans"/>
          <w:bCs/>
          <w:lang w:val="it-IT"/>
        </w:rPr>
        <w:t>Sulla base di una storia di diabete e infarto o ictus a 60 anni</w:t>
      </w:r>
      <w:r w:rsidRPr="007C1119">
        <w:rPr>
          <w:rFonts w:ascii="BISans" w:eastAsia="BISans" w:hAnsi="BISans" w:cs="BISans"/>
          <w:bCs/>
          <w:lang w:val="it-IT"/>
        </w:rPr>
        <w:t>.</w:t>
      </w:r>
    </w:p>
    <w:p w14:paraId="05B9759E" w14:textId="77777777" w:rsidR="007E775A" w:rsidRPr="007C1119" w:rsidRDefault="007E775A" w:rsidP="007E775A">
      <w:pPr>
        <w:pStyle w:val="Paragrafoelenco"/>
        <w:tabs>
          <w:tab w:val="left" w:pos="820"/>
        </w:tabs>
        <w:autoSpaceDE w:val="0"/>
        <w:autoSpaceDN w:val="0"/>
        <w:adjustRightInd w:val="0"/>
        <w:spacing w:line="300" w:lineRule="atLeast"/>
        <w:ind w:left="1440" w:right="462"/>
        <w:contextualSpacing/>
        <w:jc w:val="right"/>
        <w:rPr>
          <w:rFonts w:ascii="BISans" w:hAnsi="BISans" w:cs="Calibri"/>
          <w:lang w:val="it-IT"/>
        </w:rPr>
      </w:pPr>
    </w:p>
    <w:p w14:paraId="36E1ECAA" w14:textId="77777777" w:rsidR="00552090" w:rsidRPr="007C1119" w:rsidRDefault="00921A85" w:rsidP="00552090">
      <w:pPr>
        <w:rPr>
          <w:rFonts w:ascii="BISans" w:hAnsi="BISans" w:cs="Arial"/>
          <w:b/>
          <w:bCs/>
          <w:color w:val="000000"/>
          <w:lang w:val="it-IT"/>
        </w:rPr>
      </w:pPr>
      <w:r>
        <w:rPr>
          <w:rFonts w:ascii="BISans" w:hAnsi="BISans" w:cs="Arial"/>
          <w:b/>
          <w:bCs/>
          <w:color w:val="000000"/>
          <w:lang w:val="it-IT"/>
        </w:rPr>
        <w:t>Empagliflozin</w:t>
      </w:r>
    </w:p>
    <w:p w14:paraId="14410D6D" w14:textId="77777777" w:rsidR="00D6155C" w:rsidRPr="00D6155C" w:rsidRDefault="00921A85" w:rsidP="00D6155C">
      <w:pPr>
        <w:shd w:val="clear" w:color="auto" w:fill="FFFFFF"/>
        <w:jc w:val="both"/>
        <w:rPr>
          <w:rFonts w:ascii="BISans" w:hAnsi="BISans"/>
          <w:bCs/>
          <w:lang w:val="it-IT"/>
        </w:rPr>
      </w:pPr>
      <w:r>
        <w:rPr>
          <w:rFonts w:ascii="BISans" w:hAnsi="BISans"/>
          <w:bCs/>
          <w:lang w:val="it-IT"/>
        </w:rPr>
        <w:t>E</w:t>
      </w:r>
      <w:r w:rsidR="00552090" w:rsidRPr="007C1119">
        <w:rPr>
          <w:rFonts w:ascii="BISans" w:hAnsi="BISans"/>
          <w:bCs/>
          <w:lang w:val="it-IT"/>
        </w:rPr>
        <w:t xml:space="preserve">mpagliflozin </w:t>
      </w:r>
      <w:r w:rsidR="00D6155C" w:rsidRPr="00D6155C">
        <w:rPr>
          <w:rFonts w:ascii="BISans" w:hAnsi="BISans"/>
          <w:bCs/>
          <w:lang w:val="it-IT"/>
        </w:rPr>
        <w:t xml:space="preserve">è un inibitore del co-trasportatore sodio-glucosio di tipo 2 (SGLT2) orale, altamente selettivo, </w:t>
      </w:r>
      <w:r>
        <w:rPr>
          <w:rFonts w:ascii="BISans" w:hAnsi="BISans"/>
          <w:bCs/>
          <w:lang w:val="it-IT"/>
        </w:rPr>
        <w:t>in monosomministrazione giornaliera</w:t>
      </w:r>
      <w:r w:rsidR="00D6155C" w:rsidRPr="00D6155C">
        <w:rPr>
          <w:rFonts w:ascii="BISans" w:hAnsi="BISans"/>
          <w:bCs/>
          <w:lang w:val="it-IT"/>
        </w:rPr>
        <w:t>, approvato in Europa, Stati Uniti e altri paesi del mondo come terapia per adulti con diabete di tipo 2.</w:t>
      </w:r>
    </w:p>
    <w:p w14:paraId="1EACD602" w14:textId="77777777" w:rsidR="00D6155C" w:rsidRPr="00D6155C" w:rsidRDefault="00D6155C" w:rsidP="00D6155C">
      <w:pPr>
        <w:shd w:val="clear" w:color="auto" w:fill="FFFFFF"/>
        <w:jc w:val="both"/>
        <w:rPr>
          <w:rFonts w:ascii="BISans" w:hAnsi="BISans"/>
          <w:bCs/>
          <w:lang w:val="it-IT"/>
        </w:rPr>
      </w:pPr>
    </w:p>
    <w:p w14:paraId="679AC22C" w14:textId="77777777" w:rsidR="00D6155C" w:rsidRPr="00D6155C" w:rsidRDefault="00921A85" w:rsidP="00D6155C">
      <w:pPr>
        <w:shd w:val="clear" w:color="auto" w:fill="FFFFFF"/>
        <w:jc w:val="both"/>
        <w:rPr>
          <w:rFonts w:ascii="BISans" w:hAnsi="BISans"/>
          <w:bCs/>
          <w:lang w:val="it-IT"/>
        </w:rPr>
      </w:pPr>
      <w:r>
        <w:rPr>
          <w:rFonts w:ascii="BISans" w:hAnsi="BISans"/>
          <w:bCs/>
          <w:lang w:val="it-IT"/>
        </w:rPr>
        <w:t>Empagliflozin</w:t>
      </w:r>
      <w:r w:rsidR="00D6155C" w:rsidRPr="00D6155C">
        <w:rPr>
          <w:rFonts w:ascii="BISans" w:hAnsi="BISans"/>
          <w:bCs/>
          <w:lang w:val="it-IT"/>
        </w:rPr>
        <w:t xml:space="preserve"> riduce la glicemia in soggetti con diabete di tipo 2</w:t>
      </w:r>
      <w:r>
        <w:rPr>
          <w:rFonts w:ascii="BISans" w:hAnsi="BISans"/>
          <w:bCs/>
          <w:lang w:val="it-IT"/>
        </w:rPr>
        <w:t>,</w:t>
      </w:r>
      <w:r w:rsidR="00D6155C" w:rsidRPr="00D6155C">
        <w:rPr>
          <w:rFonts w:ascii="BISans" w:hAnsi="BISans"/>
          <w:bCs/>
          <w:lang w:val="it-IT"/>
        </w:rPr>
        <w:t xml:space="preserve"> inibendo il riassorbimento renale del glucosio, con conseguente eliminazione del glucosio nelle urine.  L’inibizione del co-trasportatore sodio-glucosio di tipo 2 è mirata in maniera diretta al glucosio e agisce indipendentemente dalla funzionalità delle cellule beta pancreatiche e dalle vie dell’insulina.</w:t>
      </w:r>
    </w:p>
    <w:p w14:paraId="3717FBB6" w14:textId="77777777" w:rsidR="00D6155C" w:rsidRPr="00D6155C" w:rsidRDefault="00D6155C" w:rsidP="00D6155C">
      <w:pPr>
        <w:shd w:val="clear" w:color="auto" w:fill="FFFFFF"/>
        <w:jc w:val="both"/>
        <w:rPr>
          <w:rFonts w:ascii="BISans" w:hAnsi="BISans"/>
          <w:bCs/>
          <w:lang w:val="it-IT"/>
        </w:rPr>
      </w:pPr>
    </w:p>
    <w:p w14:paraId="2E2033E9" w14:textId="77777777" w:rsidR="00552090" w:rsidRPr="007C1119" w:rsidRDefault="00921A85" w:rsidP="00D6155C">
      <w:pPr>
        <w:shd w:val="clear" w:color="auto" w:fill="FFFFFF"/>
        <w:jc w:val="both"/>
        <w:rPr>
          <w:rFonts w:ascii="BISans" w:hAnsi="BISans"/>
          <w:bCs/>
          <w:lang w:val="it-IT"/>
        </w:rPr>
      </w:pPr>
      <w:r>
        <w:rPr>
          <w:rFonts w:ascii="BISans" w:hAnsi="BISans"/>
          <w:bCs/>
          <w:lang w:val="it-IT"/>
        </w:rPr>
        <w:t>Empagliflozin</w:t>
      </w:r>
      <w:r w:rsidR="00D6155C" w:rsidRPr="00D6155C">
        <w:rPr>
          <w:rFonts w:ascii="BISans" w:hAnsi="BISans"/>
          <w:bCs/>
          <w:lang w:val="it-IT"/>
        </w:rPr>
        <w:t xml:space="preserve"> non va assunto da pazienti con diabete di tipo 1</w:t>
      </w:r>
      <w:r>
        <w:rPr>
          <w:rFonts w:ascii="BISans" w:hAnsi="BISans"/>
          <w:bCs/>
          <w:lang w:val="it-IT"/>
        </w:rPr>
        <w:t>,</w:t>
      </w:r>
      <w:r w:rsidR="00D6155C" w:rsidRPr="00D6155C">
        <w:rPr>
          <w:rFonts w:ascii="BISans" w:hAnsi="BISans"/>
          <w:bCs/>
          <w:lang w:val="it-IT"/>
        </w:rPr>
        <w:t xml:space="preserve"> né </w:t>
      </w:r>
      <w:r w:rsidR="00D6155C">
        <w:rPr>
          <w:rFonts w:ascii="BISans" w:hAnsi="BISans"/>
          <w:bCs/>
          <w:lang w:val="it-IT"/>
        </w:rPr>
        <w:t>da chi h</w:t>
      </w:r>
      <w:r w:rsidR="00D6155C" w:rsidRPr="00D6155C">
        <w:rPr>
          <w:rFonts w:ascii="BISans" w:hAnsi="BISans"/>
          <w:bCs/>
          <w:lang w:val="it-IT"/>
        </w:rPr>
        <w:t>a chetoacidosi diabetica (aumento dei chetoni nel sangue o nelle urine).</w:t>
      </w:r>
    </w:p>
    <w:p w14:paraId="24742D5D" w14:textId="77777777" w:rsidR="00552090" w:rsidRPr="007C1119" w:rsidRDefault="00552090" w:rsidP="00D6155C">
      <w:pPr>
        <w:shd w:val="clear" w:color="auto" w:fill="FFFFFF"/>
        <w:jc w:val="both"/>
        <w:rPr>
          <w:rFonts w:ascii="BISans" w:hAnsi="BISans"/>
          <w:bCs/>
          <w:lang w:val="it-IT"/>
        </w:rPr>
      </w:pPr>
    </w:p>
    <w:p w14:paraId="17FD19B6" w14:textId="77777777" w:rsidR="00552090" w:rsidRPr="007C1119" w:rsidRDefault="001950AE" w:rsidP="00552090">
      <w:pPr>
        <w:autoSpaceDE w:val="0"/>
        <w:autoSpaceDN w:val="0"/>
        <w:adjustRightInd w:val="0"/>
        <w:rPr>
          <w:rFonts w:ascii="BISans" w:hAnsi="BISans"/>
          <w:color w:val="000000"/>
          <w:lang w:val="it-IT" w:eastAsia="en-GB"/>
        </w:rPr>
      </w:pPr>
      <w:r w:rsidRPr="001950AE">
        <w:rPr>
          <w:rFonts w:ascii="BISans" w:hAnsi="BISans"/>
          <w:b/>
          <w:bCs/>
          <w:color w:val="000000"/>
          <w:lang w:val="it-IT" w:eastAsia="en-GB"/>
        </w:rPr>
        <w:t xml:space="preserve">Ai destinatari della comunicazione </w:t>
      </w:r>
      <w:r w:rsidR="00552090" w:rsidRPr="007C1119">
        <w:rPr>
          <w:rFonts w:ascii="BISans" w:hAnsi="BISans"/>
          <w:b/>
          <w:bCs/>
          <w:color w:val="000000"/>
          <w:lang w:val="it-IT" w:eastAsia="en-GB"/>
        </w:rPr>
        <w:t xml:space="preserve"> </w:t>
      </w:r>
    </w:p>
    <w:p w14:paraId="63D0152F" w14:textId="77777777" w:rsidR="001950AE" w:rsidRDefault="001950AE" w:rsidP="001950AE">
      <w:pPr>
        <w:jc w:val="both"/>
        <w:rPr>
          <w:rFonts w:ascii="BISans" w:hAnsi="BISans"/>
          <w:color w:val="000000"/>
          <w:lang w:val="it-IT" w:eastAsia="en-GB"/>
        </w:rPr>
      </w:pPr>
      <w:r w:rsidRPr="001950AE">
        <w:rPr>
          <w:rFonts w:ascii="BISans" w:hAnsi="BISans"/>
          <w:color w:val="000000"/>
          <w:lang w:val="it-IT" w:eastAsia="en-GB"/>
        </w:rPr>
        <w:t xml:space="preserve">Il presente comunicato stampa è stato emesso dalla Sede Centrale del Gruppo </w:t>
      </w:r>
      <w:r w:rsidRPr="007C1119">
        <w:rPr>
          <w:rFonts w:ascii="BISans" w:hAnsi="BISans"/>
          <w:color w:val="000000"/>
          <w:lang w:val="it-IT" w:eastAsia="en-GB"/>
        </w:rPr>
        <w:t xml:space="preserve">Boehringer Ingelheim </w:t>
      </w:r>
      <w:r w:rsidRPr="001950AE">
        <w:rPr>
          <w:rFonts w:ascii="BISans" w:hAnsi="BISans"/>
          <w:color w:val="000000"/>
          <w:lang w:val="it-IT" w:eastAsia="en-GB"/>
        </w:rPr>
        <w:t xml:space="preserve">a Ingelheim, in Germania, ed è volto a informare sul nostro business a livello internazionale. Sappiate che le informazioni sullo stato di approvazione e le indicazioni dei prodotti approvati possono variare da Paese a Paese e potrebbero essere state diramate in un comunicato stampa specifico sull’argomento nei Paesi in cui Boehringer Ingelheim ed Eli Lilly and Company operano. </w:t>
      </w:r>
    </w:p>
    <w:p w14:paraId="40C9A383" w14:textId="77777777" w:rsidR="00552090" w:rsidRPr="007C1119" w:rsidRDefault="00552090" w:rsidP="00552090">
      <w:pPr>
        <w:rPr>
          <w:rFonts w:ascii="BISans" w:hAnsi="BISans"/>
          <w:b/>
          <w:bCs/>
          <w:lang w:val="it-IT"/>
        </w:rPr>
      </w:pPr>
    </w:p>
    <w:p w14:paraId="79596943" w14:textId="77777777" w:rsidR="00BE6B9B" w:rsidRPr="00BE6B9B" w:rsidRDefault="00BE6B9B" w:rsidP="00BE6B9B">
      <w:pPr>
        <w:jc w:val="both"/>
        <w:rPr>
          <w:rFonts w:ascii="BISans" w:hAnsi="BISans" w:cs="Arial"/>
          <w:b/>
          <w:lang w:val="it-IT"/>
        </w:rPr>
      </w:pPr>
      <w:r w:rsidRPr="00BE6B9B">
        <w:rPr>
          <w:rFonts w:ascii="BISans" w:hAnsi="BISans" w:cs="Arial"/>
          <w:b/>
          <w:lang w:val="it-IT"/>
        </w:rPr>
        <w:t xml:space="preserve">L’alleanza fra Boehringer Ingelheim ed Eli Lilly and Company  </w:t>
      </w:r>
    </w:p>
    <w:p w14:paraId="7628177D" w14:textId="77777777" w:rsidR="00B95765" w:rsidRPr="007C1119" w:rsidRDefault="005C33A7" w:rsidP="005C33A7">
      <w:pPr>
        <w:pStyle w:val="Nessunaspaziatura"/>
        <w:jc w:val="both"/>
        <w:rPr>
          <w:rFonts w:ascii="BISans" w:hAnsi="BISans"/>
          <w:lang w:val="it-IT"/>
        </w:rPr>
      </w:pPr>
      <w:r w:rsidRPr="005C33A7">
        <w:rPr>
          <w:rFonts w:ascii="BISans" w:hAnsi="BISans"/>
          <w:lang w:val="it-IT"/>
        </w:rPr>
        <w:t xml:space="preserve">A gennaio 2011 Boehringer Ingelheim ed Eli Lilly and Company hanno annunciato la loro alleanza in diabetologia per lo sviluppo di farmaci in alcune delle principali classi farmacologiche in questo ambito. L’alleanza sfrutta i rispettivi punti di forza delle due aziende farmaceutiche che sono fra le maggiori a livello mondiale, ne dimostra l’impegno a realizzare terapie e la dedizione a rispondere ai bisogni dei pazienti affetti da diabete. Per maggiori informazioni visitate </w:t>
      </w:r>
      <w:hyperlink r:id="rId8" w:history="1">
        <w:r w:rsidR="009E38CF" w:rsidRPr="007C1119">
          <w:rPr>
            <w:rFonts w:ascii="BISans" w:hAnsi="BISans"/>
            <w:color w:val="0000FF"/>
            <w:u w:val="single"/>
            <w:lang w:val="it-IT"/>
          </w:rPr>
          <w:t>www.boehringer-ingelheim.com</w:t>
        </w:r>
      </w:hyperlink>
      <w:r>
        <w:rPr>
          <w:rFonts w:ascii="BISans" w:hAnsi="BISans"/>
          <w:lang w:val="it-IT"/>
        </w:rPr>
        <w:t xml:space="preserve"> o</w:t>
      </w:r>
      <w:r w:rsidR="009E38CF" w:rsidRPr="007C1119">
        <w:rPr>
          <w:rFonts w:ascii="BISans" w:hAnsi="BISans"/>
          <w:lang w:val="it-IT"/>
        </w:rPr>
        <w:t xml:space="preserve"> </w:t>
      </w:r>
      <w:hyperlink r:id="rId9" w:history="1">
        <w:r w:rsidR="009E38CF" w:rsidRPr="007C1119">
          <w:rPr>
            <w:rFonts w:ascii="BISans" w:hAnsi="BISans"/>
            <w:color w:val="0000FF"/>
            <w:u w:val="single"/>
            <w:lang w:val="it-IT"/>
          </w:rPr>
          <w:t>www.lilly.com</w:t>
        </w:r>
      </w:hyperlink>
      <w:r w:rsidR="009E38CF" w:rsidRPr="007C1119">
        <w:rPr>
          <w:rFonts w:ascii="BISans" w:hAnsi="BISans"/>
          <w:lang w:val="it-IT"/>
        </w:rPr>
        <w:t>.</w:t>
      </w:r>
    </w:p>
    <w:p w14:paraId="7B1A02D4" w14:textId="77777777" w:rsidR="00B95765" w:rsidRPr="007C1119" w:rsidRDefault="00B95765" w:rsidP="002A05BC">
      <w:pPr>
        <w:pStyle w:val="Nessunaspaziatura"/>
        <w:rPr>
          <w:rFonts w:ascii="BISans" w:hAnsi="BISans"/>
          <w:lang w:val="it-IT"/>
        </w:rPr>
      </w:pPr>
    </w:p>
    <w:p w14:paraId="2FEB78ED" w14:textId="77777777" w:rsidR="009E38CF" w:rsidRPr="007C1119" w:rsidRDefault="009E38CF" w:rsidP="009E38CF">
      <w:pPr>
        <w:pStyle w:val="Nessunaspaziatura"/>
        <w:rPr>
          <w:rFonts w:ascii="BISans" w:hAnsi="BISans"/>
          <w:b/>
          <w:lang w:val="it-IT"/>
        </w:rPr>
      </w:pPr>
      <w:r w:rsidRPr="007C1119">
        <w:rPr>
          <w:rFonts w:ascii="BISans" w:hAnsi="BISans"/>
          <w:b/>
          <w:lang w:val="it-IT"/>
        </w:rPr>
        <w:t>Boehringer Ingelheim</w:t>
      </w:r>
    </w:p>
    <w:p w14:paraId="778AE3F3" w14:textId="77777777" w:rsidR="000E5402" w:rsidRPr="000E5402" w:rsidRDefault="000E5402" w:rsidP="000E5402">
      <w:pPr>
        <w:pStyle w:val="NormaleWeb"/>
        <w:shd w:val="clear" w:color="auto" w:fill="FFFFFF"/>
        <w:jc w:val="both"/>
        <w:rPr>
          <w:rFonts w:ascii="BISans" w:hAnsi="BISans"/>
          <w:sz w:val="20"/>
          <w:szCs w:val="20"/>
          <w:lang w:val="it-IT"/>
        </w:rPr>
      </w:pPr>
      <w:r w:rsidRPr="000E5402">
        <w:rPr>
          <w:rFonts w:ascii="BISans" w:hAnsi="BISans"/>
          <w:sz w:val="20"/>
          <w:szCs w:val="20"/>
          <w:lang w:val="it-IT"/>
        </w:rPr>
        <w:t xml:space="preserve">Il gruppo Boehringer Ingelheim è una delle prime 20 aziende farmaceutiche del mondo. Il gruppo ha sede a Ingelheim, Germania, e opera a livello globale con 145 affiliate e circa 47.500 dipendenti. Fondata nel 1885, l’azienda a proprietà familiare si dedica a ricerca, sviluppo, produzione e commercializzazione di prodotti innovativi dall’elevato valore terapeutico nel campo della medicina e della veterinaria.  </w:t>
      </w:r>
    </w:p>
    <w:p w14:paraId="2657E8E6" w14:textId="77777777" w:rsidR="000E5402" w:rsidRPr="000E5402" w:rsidRDefault="000E5402" w:rsidP="000E5402">
      <w:pPr>
        <w:pStyle w:val="NormaleWeb"/>
        <w:shd w:val="clear" w:color="auto" w:fill="FFFFFF"/>
        <w:jc w:val="both"/>
        <w:rPr>
          <w:rFonts w:ascii="BISans" w:hAnsi="BISans"/>
          <w:sz w:val="20"/>
          <w:szCs w:val="20"/>
          <w:lang w:val="it-IT"/>
        </w:rPr>
      </w:pPr>
      <w:r w:rsidRPr="000E5402">
        <w:rPr>
          <w:rFonts w:ascii="BISans" w:hAnsi="BISans"/>
          <w:sz w:val="20"/>
          <w:szCs w:val="20"/>
          <w:lang w:val="it-IT"/>
        </w:rPr>
        <w:t>Operare in maniera socialmente responsabile è un punto centrale della cultura e dell’impegno di Boehringer Ingelheim. La partecipazione a progetti sociali in tutto il mondo, quali ad esempio l’iniziativa "</w:t>
      </w:r>
      <w:r w:rsidRPr="00D6674F">
        <w:rPr>
          <w:rFonts w:ascii="BISans" w:hAnsi="BISans"/>
          <w:i/>
          <w:sz w:val="20"/>
          <w:szCs w:val="20"/>
          <w:lang w:val="it-IT"/>
        </w:rPr>
        <w:t>Making more Health</w:t>
      </w:r>
      <w:r w:rsidRPr="000E5402">
        <w:rPr>
          <w:rFonts w:ascii="BISans" w:hAnsi="BISans"/>
          <w:sz w:val="20"/>
          <w:szCs w:val="20"/>
          <w:lang w:val="it-IT"/>
        </w:rPr>
        <w:t xml:space="preserve">", e l’attenzione per i propri dipendenti sono parte di questo impegno di responsabilità sociale, così come lo sono il rispetto, le pari opportunità e la conciliazione dei tempi di lavoro e della famiglia che costituiscono le fondamenta della mutua collaborazione fra l’azienda e i suoi dipendenti, e l’attenzione all’ambiente, alla sua tutela e sostenibilità, che sono sottese in ogni attività che Boehringer Ingelheim intraprende.  </w:t>
      </w:r>
    </w:p>
    <w:p w14:paraId="158E90B4" w14:textId="77777777" w:rsidR="000E5402" w:rsidRPr="000E5402" w:rsidRDefault="000E5402" w:rsidP="000E5402">
      <w:pPr>
        <w:pStyle w:val="NormaleWeb"/>
        <w:shd w:val="clear" w:color="auto" w:fill="FFFFFF"/>
        <w:jc w:val="both"/>
        <w:rPr>
          <w:rFonts w:ascii="BISans" w:hAnsi="BISans"/>
          <w:sz w:val="20"/>
          <w:szCs w:val="20"/>
          <w:lang w:val="it-IT"/>
        </w:rPr>
      </w:pPr>
      <w:r w:rsidRPr="000E5402">
        <w:rPr>
          <w:rFonts w:ascii="BISans" w:hAnsi="BISans"/>
          <w:sz w:val="20"/>
          <w:szCs w:val="20"/>
          <w:lang w:val="it-IT"/>
        </w:rPr>
        <w:lastRenderedPageBreak/>
        <w:t>Nel 2015, Boehringer Ingelheim ha registrato un fatturato netto di circa 14,8 miliardi di euro e investimenti in ricerca e sviluppo pari al 20,3 percento del suo fatturato netto.</w:t>
      </w:r>
    </w:p>
    <w:p w14:paraId="1952185E" w14:textId="77777777" w:rsidR="00552090" w:rsidRPr="000E5402" w:rsidRDefault="000E5402" w:rsidP="000E5402">
      <w:pPr>
        <w:pStyle w:val="NormaleWeb"/>
        <w:shd w:val="clear" w:color="auto" w:fill="FFFFFF"/>
        <w:spacing w:before="0" w:beforeAutospacing="0"/>
        <w:jc w:val="both"/>
        <w:rPr>
          <w:rFonts w:ascii="BISans" w:hAnsi="BISans"/>
          <w:sz w:val="20"/>
          <w:szCs w:val="20"/>
          <w:lang w:val="it-IT"/>
        </w:rPr>
      </w:pPr>
      <w:r w:rsidRPr="000E5402">
        <w:rPr>
          <w:rFonts w:ascii="BISans" w:hAnsi="BISans"/>
          <w:sz w:val="20"/>
          <w:szCs w:val="20"/>
          <w:lang w:val="it-IT"/>
        </w:rPr>
        <w:t>Per maggiori informazioni visitate il sito</w:t>
      </w:r>
      <w:r w:rsidR="00552090" w:rsidRPr="007C1119">
        <w:rPr>
          <w:rFonts w:ascii="BISans" w:hAnsi="BISans"/>
          <w:sz w:val="20"/>
          <w:szCs w:val="20"/>
          <w:lang w:val="it-IT"/>
        </w:rPr>
        <w:t xml:space="preserve"> </w:t>
      </w:r>
      <w:hyperlink r:id="rId10" w:history="1">
        <w:r w:rsidR="00552090" w:rsidRPr="007C1119">
          <w:rPr>
            <w:rStyle w:val="Collegamentoipertestuale"/>
            <w:rFonts w:ascii="BISans" w:hAnsi="BISans"/>
            <w:sz w:val="20"/>
            <w:szCs w:val="20"/>
            <w:lang w:val="it-IT"/>
          </w:rPr>
          <w:t>www.boehringer-ingelheim.com</w:t>
        </w:r>
      </w:hyperlink>
      <w:r w:rsidR="00552090" w:rsidRPr="007C1119">
        <w:rPr>
          <w:rFonts w:ascii="BISans" w:hAnsi="BISans"/>
          <w:sz w:val="20"/>
          <w:szCs w:val="20"/>
          <w:lang w:val="it-IT"/>
        </w:rPr>
        <w:t>.</w:t>
      </w:r>
    </w:p>
    <w:p w14:paraId="7D7D92DB" w14:textId="77777777" w:rsidR="00B81CE2" w:rsidRPr="007C1119" w:rsidRDefault="00B81CE2" w:rsidP="009E38CF">
      <w:pPr>
        <w:pStyle w:val="Nessunaspaziatura"/>
        <w:rPr>
          <w:rFonts w:ascii="BISans" w:hAnsi="BISans"/>
          <w:b/>
          <w:lang w:val="it-IT"/>
        </w:rPr>
      </w:pPr>
    </w:p>
    <w:p w14:paraId="5577CB0D" w14:textId="77777777" w:rsidR="009E38CF" w:rsidRPr="007C1119" w:rsidRDefault="009E38CF" w:rsidP="009E38CF">
      <w:pPr>
        <w:pStyle w:val="Nessunaspaziatura"/>
        <w:rPr>
          <w:rFonts w:ascii="BISans" w:hAnsi="BISans"/>
          <w:b/>
          <w:lang w:val="it-IT"/>
        </w:rPr>
      </w:pPr>
      <w:r w:rsidRPr="007C1119">
        <w:rPr>
          <w:rFonts w:ascii="BISans" w:hAnsi="BISans"/>
          <w:b/>
          <w:lang w:val="it-IT"/>
        </w:rPr>
        <w:t>Lilly Diabet</w:t>
      </w:r>
      <w:r w:rsidR="00BE6B9B">
        <w:rPr>
          <w:rFonts w:ascii="BISans" w:hAnsi="BISans"/>
          <w:b/>
          <w:lang w:val="it-IT"/>
        </w:rPr>
        <w:t>ologia</w:t>
      </w:r>
    </w:p>
    <w:p w14:paraId="6FB59659" w14:textId="77777777" w:rsidR="00ED7448" w:rsidRPr="007C1119" w:rsidRDefault="003D669F" w:rsidP="000E5402">
      <w:pPr>
        <w:pStyle w:val="Nessunaspaziatura"/>
        <w:jc w:val="both"/>
        <w:rPr>
          <w:rFonts w:ascii="BISans" w:hAnsi="BISans"/>
          <w:lang w:val="it-IT"/>
        </w:rPr>
      </w:pPr>
      <w:r w:rsidRPr="003D669F">
        <w:rPr>
          <w:rFonts w:ascii="BISans" w:hAnsi="BISans"/>
          <w:lang w:val="it-IT"/>
        </w:rPr>
        <w:t xml:space="preserve">Lilly è leader mondiale in diabetologia sin dal 1923 quando ha introdotto la prima insulina commerciale al mondo. L’azienda vanta una lunga tradizione sui cui fonda la sua azione volta a soddisfare i diversi bisogni di coloro che soffrono di diabete e delle persone che se prendono cura. Con la sua ricerca, le sue collaborazioni, un’ampia gamma di terapie e la sua incessante determinazione a mettere a disposizione soluzioni vere – da farmaci a programmi di sostegno e molto altro – Lilly Diabetologia opera per migliorare la vita di coloro che nel mondo soffrono di diabete. Per maggiori informazioni visitate il sito </w:t>
      </w:r>
      <w:hyperlink r:id="rId11" w:history="1">
        <w:r w:rsidR="00552090" w:rsidRPr="007C1119">
          <w:rPr>
            <w:rStyle w:val="Collegamentoipertestuale"/>
            <w:rFonts w:ascii="BISans" w:hAnsi="BISans"/>
            <w:lang w:val="it-IT"/>
          </w:rPr>
          <w:t>www.lillydiabetes.com</w:t>
        </w:r>
      </w:hyperlink>
      <w:r w:rsidR="00ED7448" w:rsidRPr="007C1119">
        <w:rPr>
          <w:rFonts w:ascii="BISans" w:hAnsi="BISans"/>
          <w:lang w:val="it-IT"/>
        </w:rPr>
        <w:t>.</w:t>
      </w:r>
    </w:p>
    <w:p w14:paraId="2455D25D" w14:textId="77777777" w:rsidR="009E38CF" w:rsidRPr="007C1119" w:rsidRDefault="009E38CF" w:rsidP="009E38CF">
      <w:pPr>
        <w:pStyle w:val="Nessunaspaziatura"/>
        <w:rPr>
          <w:rFonts w:ascii="BISans" w:hAnsi="BISans"/>
          <w:lang w:val="it-IT"/>
        </w:rPr>
      </w:pPr>
    </w:p>
    <w:p w14:paraId="0B740158" w14:textId="77777777" w:rsidR="009E38CF" w:rsidRPr="007C1119" w:rsidRDefault="009E38CF" w:rsidP="009E38CF">
      <w:pPr>
        <w:pStyle w:val="Nessunaspaziatura"/>
        <w:rPr>
          <w:rFonts w:ascii="BISans" w:hAnsi="BISans"/>
          <w:b/>
          <w:lang w:val="it-IT"/>
        </w:rPr>
      </w:pPr>
      <w:r w:rsidRPr="007C1119">
        <w:rPr>
          <w:rFonts w:ascii="BISans" w:hAnsi="BISans"/>
          <w:b/>
          <w:lang w:val="it-IT"/>
        </w:rPr>
        <w:t>Eli Lilly and Company</w:t>
      </w:r>
    </w:p>
    <w:p w14:paraId="7C645259" w14:textId="77777777" w:rsidR="009E38CF" w:rsidRPr="007C1119" w:rsidRDefault="00073081" w:rsidP="00BE6B9B">
      <w:pPr>
        <w:pStyle w:val="Nessunaspaziatura"/>
        <w:jc w:val="both"/>
        <w:rPr>
          <w:rFonts w:ascii="BISans" w:hAnsi="BISans"/>
          <w:lang w:val="it-IT"/>
        </w:rPr>
      </w:pPr>
      <w:r w:rsidRPr="00073081">
        <w:rPr>
          <w:rFonts w:ascii="BISans" w:hAnsi="BISans"/>
          <w:lang w:val="it-IT"/>
        </w:rPr>
        <w:t xml:space="preserve">Lilly è un’azienda mondiale leader nel settore </w:t>
      </w:r>
      <w:proofErr w:type="spellStart"/>
      <w:r w:rsidRPr="00073081">
        <w:rPr>
          <w:rFonts w:ascii="BISans" w:hAnsi="BISans"/>
          <w:lang w:val="it-IT"/>
        </w:rPr>
        <w:t>healthcare</w:t>
      </w:r>
      <w:proofErr w:type="spellEnd"/>
      <w:r w:rsidRPr="00073081">
        <w:rPr>
          <w:rFonts w:ascii="BISans" w:hAnsi="BISans"/>
          <w:lang w:val="it-IT"/>
        </w:rPr>
        <w:t xml:space="preserve"> che alla scoperta di nuove soluzioni unisce l’attenzione per l’individuo al fine di migliorare la vita delle persone nel mondo. Fondata oltre un secolo fa da un uomo impegnato a creare farmaci d’alta qualità che rispondono a bisogni reali, Lilly è rimasta fedele a quella missione in ogni sua attività. Le persone di Lilly nel mondo operano per scoprire e rendere disponibili farmaci che cambiano positivamente la vita dei pazienti che hanno bisogno di quelle terapie, per aumentare le conoscenze e migliorare la gestione delle patologie e dare il proprio contributo al bene comune con attività filantropiche e opere di volontariato. Potete trovare maggiori informazioni su </w:t>
      </w:r>
      <w:hyperlink r:id="rId12" w:history="1">
        <w:r w:rsidR="009E38CF" w:rsidRPr="007C1119">
          <w:rPr>
            <w:rFonts w:ascii="BISans" w:hAnsi="BISans"/>
            <w:color w:val="0000FF"/>
            <w:u w:val="single"/>
            <w:lang w:val="it-IT"/>
          </w:rPr>
          <w:t>www.lilly.com</w:t>
        </w:r>
      </w:hyperlink>
      <w:r w:rsidR="009E38CF" w:rsidRPr="007C1119">
        <w:rPr>
          <w:rFonts w:ascii="BISans" w:hAnsi="BISans"/>
          <w:lang w:val="it-IT"/>
        </w:rPr>
        <w:t xml:space="preserve"> </w:t>
      </w:r>
      <w:r>
        <w:rPr>
          <w:rFonts w:ascii="BISans" w:hAnsi="BISans"/>
          <w:lang w:val="it-IT"/>
        </w:rPr>
        <w:t>e</w:t>
      </w:r>
      <w:r w:rsidR="009E38CF" w:rsidRPr="007C1119">
        <w:rPr>
          <w:rFonts w:ascii="BISans" w:hAnsi="BISans"/>
          <w:lang w:val="it-IT"/>
        </w:rPr>
        <w:t xml:space="preserve"> </w:t>
      </w:r>
      <w:hyperlink r:id="rId13" w:history="1">
        <w:r w:rsidR="009E38CF" w:rsidRPr="007C1119">
          <w:rPr>
            <w:rFonts w:ascii="BISans" w:hAnsi="BISans"/>
            <w:color w:val="0000FF"/>
            <w:u w:val="single"/>
            <w:lang w:val="it-IT"/>
          </w:rPr>
          <w:t>newsroom.lilly.com/social-</w:t>
        </w:r>
        <w:proofErr w:type="spellStart"/>
        <w:r w:rsidR="009E38CF" w:rsidRPr="007C1119">
          <w:rPr>
            <w:rFonts w:ascii="BISans" w:hAnsi="BISans"/>
            <w:color w:val="0000FF"/>
            <w:u w:val="single"/>
            <w:lang w:val="it-IT"/>
          </w:rPr>
          <w:t>channels</w:t>
        </w:r>
        <w:proofErr w:type="spellEnd"/>
      </w:hyperlink>
      <w:r w:rsidR="009E38CF" w:rsidRPr="007C1119">
        <w:rPr>
          <w:rFonts w:ascii="BISans" w:hAnsi="BISans"/>
          <w:lang w:val="it-IT"/>
        </w:rPr>
        <w:t xml:space="preserve">. </w:t>
      </w:r>
    </w:p>
    <w:p w14:paraId="2FB8282E" w14:textId="77777777" w:rsidR="009E38CF" w:rsidRPr="007C1119" w:rsidRDefault="009E38CF" w:rsidP="009E38CF">
      <w:pPr>
        <w:pStyle w:val="Nessunaspaziatura"/>
        <w:rPr>
          <w:rFonts w:ascii="BISans" w:hAnsi="BISans"/>
          <w:lang w:val="it-IT"/>
        </w:rPr>
      </w:pPr>
    </w:p>
    <w:p w14:paraId="46EA2C53" w14:textId="77777777" w:rsidR="009E38CF" w:rsidRPr="007C1119" w:rsidRDefault="005C4959" w:rsidP="00BE6B9B">
      <w:pPr>
        <w:pStyle w:val="Nessunaspaziatura"/>
        <w:jc w:val="both"/>
        <w:rPr>
          <w:rFonts w:ascii="BISans" w:hAnsi="BISans"/>
          <w:i/>
          <w:iCs/>
          <w:lang w:val="it-IT" w:eastAsia="en-GB"/>
        </w:rPr>
      </w:pPr>
      <w:r w:rsidRPr="005C4959">
        <w:rPr>
          <w:rFonts w:ascii="BISans" w:hAnsi="BISans"/>
          <w:i/>
          <w:iCs/>
          <w:lang w:val="it-IT" w:eastAsia="en-GB"/>
        </w:rPr>
        <w:t>Il presente comunicato stampa contiene dichiarazioni previsionali (</w:t>
      </w:r>
      <w:proofErr w:type="spellStart"/>
      <w:r w:rsidRPr="005C4959">
        <w:rPr>
          <w:rFonts w:ascii="BISans" w:hAnsi="BISans"/>
          <w:i/>
          <w:iCs/>
          <w:lang w:val="it-IT" w:eastAsia="en-GB"/>
        </w:rPr>
        <w:t>forward-looking</w:t>
      </w:r>
      <w:proofErr w:type="spellEnd"/>
      <w:r w:rsidRPr="005C4959">
        <w:rPr>
          <w:rFonts w:ascii="BISans" w:hAnsi="BISans"/>
          <w:i/>
          <w:iCs/>
          <w:lang w:val="it-IT" w:eastAsia="en-GB"/>
        </w:rPr>
        <w:t xml:space="preserve"> statement, così come definiti nel Private Securities </w:t>
      </w:r>
      <w:proofErr w:type="spellStart"/>
      <w:r w:rsidRPr="005C4959">
        <w:rPr>
          <w:rFonts w:ascii="BISans" w:hAnsi="BISans"/>
          <w:i/>
          <w:iCs/>
          <w:lang w:val="it-IT" w:eastAsia="en-GB"/>
        </w:rPr>
        <w:t>Litigation</w:t>
      </w:r>
      <w:proofErr w:type="spellEnd"/>
      <w:r w:rsidRPr="005C4959">
        <w:rPr>
          <w:rFonts w:ascii="BISans" w:hAnsi="BISans"/>
          <w:i/>
          <w:iCs/>
          <w:lang w:val="it-IT" w:eastAsia="en-GB"/>
        </w:rPr>
        <w:t xml:space="preserve"> </w:t>
      </w:r>
      <w:proofErr w:type="spellStart"/>
      <w:r w:rsidRPr="005C4959">
        <w:rPr>
          <w:rFonts w:ascii="BISans" w:hAnsi="BISans"/>
          <w:i/>
          <w:iCs/>
          <w:lang w:val="it-IT" w:eastAsia="en-GB"/>
        </w:rPr>
        <w:t>Reform</w:t>
      </w:r>
      <w:proofErr w:type="spellEnd"/>
      <w:r w:rsidRPr="005C4959">
        <w:rPr>
          <w:rFonts w:ascii="BISans" w:hAnsi="BISans"/>
          <w:i/>
          <w:iCs/>
          <w:lang w:val="it-IT" w:eastAsia="en-GB"/>
        </w:rPr>
        <w:t xml:space="preserve"> Act del 1995) su </w:t>
      </w:r>
      <w:r w:rsidR="00921A85">
        <w:rPr>
          <w:rFonts w:ascii="BISans" w:hAnsi="BISans"/>
          <w:i/>
          <w:iCs/>
          <w:lang w:val="it-IT" w:eastAsia="en-GB"/>
        </w:rPr>
        <w:t>empagliflozin</w:t>
      </w:r>
      <w:r w:rsidRPr="005C4959">
        <w:rPr>
          <w:rFonts w:ascii="BISans" w:hAnsi="BISans"/>
          <w:i/>
          <w:iCs/>
          <w:lang w:val="it-IT" w:eastAsia="en-GB"/>
        </w:rPr>
        <w:t xml:space="preserve"> come terapia per </w:t>
      </w:r>
      <w:r>
        <w:rPr>
          <w:rFonts w:ascii="BISans" w:hAnsi="BISans"/>
          <w:i/>
          <w:iCs/>
          <w:lang w:val="it-IT" w:eastAsia="en-GB"/>
        </w:rPr>
        <w:t xml:space="preserve">adulti </w:t>
      </w:r>
      <w:r w:rsidRPr="005C4959">
        <w:rPr>
          <w:rFonts w:ascii="BISans" w:hAnsi="BISans"/>
          <w:i/>
          <w:iCs/>
          <w:lang w:val="it-IT" w:eastAsia="en-GB"/>
        </w:rPr>
        <w:t xml:space="preserve">con diabete di tipo 2 e malattia cardiovascolare accertata, e riflette le convinzioni attuali di Lilly. Lo sviluppo e la commercializzazione di qualsiasi prodotto farmaceutico sono soggetti a significativi rischi e incertezze. Tra l’altro, non ci può essere alcuna garanzia che futuri risultati di studi saranno in linea con </w:t>
      </w:r>
      <w:r w:rsidR="00921A85">
        <w:rPr>
          <w:rFonts w:ascii="BISans" w:hAnsi="BISans"/>
          <w:i/>
          <w:iCs/>
          <w:lang w:val="it-IT" w:eastAsia="en-GB"/>
        </w:rPr>
        <w:t>quelli ottenuti ad oggi né che empagliflozin</w:t>
      </w:r>
      <w:r w:rsidRPr="005C4959">
        <w:rPr>
          <w:rFonts w:ascii="BISans" w:hAnsi="BISans"/>
          <w:i/>
          <w:iCs/>
          <w:lang w:val="it-IT" w:eastAsia="en-GB"/>
        </w:rPr>
        <w:t xml:space="preserve"> otterrà ulteriori approvazioni da parte delle autorità regolatorie. Potete trovare ulteriori informazioni su questi ed altri rischi ed incertezze negli ultimi documenti aziendali depositati presso la SEC statunitense (Form 10-K e Form 10-Q). Salvo ove previsto ai sensi di legge, Lilly non assume alcun obbligo di aggiornare le dichiarazioni previsionali al verificarsi di eventi successivi alla data del presente comunicato.</w:t>
      </w:r>
      <w:r>
        <w:rPr>
          <w:rFonts w:ascii="BISans" w:hAnsi="BISans"/>
          <w:i/>
          <w:iCs/>
          <w:lang w:val="it-IT" w:eastAsia="en-GB"/>
        </w:rPr>
        <w:t xml:space="preserve"> </w:t>
      </w:r>
      <w:r w:rsidR="009E38CF" w:rsidRPr="007C1119">
        <w:rPr>
          <w:rFonts w:ascii="BISans" w:hAnsi="BISans"/>
          <w:i/>
          <w:iCs/>
          <w:lang w:val="it-IT" w:eastAsia="en-GB"/>
        </w:rPr>
        <w:t xml:space="preserve"> </w:t>
      </w:r>
    </w:p>
    <w:p w14:paraId="20B34E29" w14:textId="77777777" w:rsidR="00C21F16" w:rsidRPr="007C1119" w:rsidRDefault="00C21F16" w:rsidP="009E38CF">
      <w:pPr>
        <w:pStyle w:val="Nessunaspaziatura"/>
        <w:rPr>
          <w:rFonts w:ascii="BISans" w:hAnsi="BISans"/>
          <w:i/>
          <w:iCs/>
          <w:lang w:val="it-IT" w:eastAsia="en-GB"/>
        </w:rPr>
      </w:pPr>
    </w:p>
    <w:p w14:paraId="7FC01D62" w14:textId="77777777" w:rsidR="000451EA" w:rsidRPr="007C1119" w:rsidRDefault="000451EA" w:rsidP="000451EA">
      <w:pPr>
        <w:pStyle w:val="Testonotadichiusura"/>
        <w:rPr>
          <w:rFonts w:ascii="BISans" w:hAnsi="BISans" w:cs="Arial"/>
          <w:bCs/>
          <w:lang w:val="it-IT" w:eastAsia="en-US"/>
        </w:rPr>
      </w:pPr>
    </w:p>
    <w:p w14:paraId="08342FAB" w14:textId="77777777" w:rsidR="00921A85" w:rsidRPr="00921A85" w:rsidRDefault="00921A85" w:rsidP="00921A85">
      <w:pPr>
        <w:ind w:right="-1"/>
        <w:jc w:val="both"/>
        <w:rPr>
          <w:rFonts w:ascii="BISans" w:hAnsi="BISans" w:cs="Arial"/>
          <w:b/>
          <w:iCs/>
          <w:lang w:val="it-IT" w:eastAsia="en-GB"/>
        </w:rPr>
      </w:pPr>
      <w:r w:rsidRPr="00921A85">
        <w:rPr>
          <w:rFonts w:ascii="BISans" w:hAnsi="BISans" w:cs="Arial"/>
          <w:b/>
          <w:iCs/>
          <w:lang w:val="it-IT" w:eastAsia="en-GB"/>
        </w:rPr>
        <w:t>Contatti:</w:t>
      </w:r>
    </w:p>
    <w:p w14:paraId="5515585C" w14:textId="77777777" w:rsidR="00921A85" w:rsidRPr="00921A85" w:rsidRDefault="00921A85" w:rsidP="00921A85">
      <w:pPr>
        <w:pStyle w:val="Testonotadichiusura"/>
        <w:jc w:val="both"/>
        <w:rPr>
          <w:rFonts w:ascii="BISans" w:hAnsi="BISans" w:cs="Arial"/>
          <w:b/>
          <w:iCs/>
          <w:sz w:val="18"/>
          <w:szCs w:val="18"/>
          <w:lang w:val="it-IT" w:eastAsia="en-GB"/>
        </w:rPr>
      </w:pPr>
      <w:r w:rsidRPr="00921A85">
        <w:rPr>
          <w:rFonts w:ascii="BISans" w:hAnsi="BISans" w:cs="Arial"/>
          <w:b/>
          <w:iCs/>
          <w:sz w:val="18"/>
          <w:szCs w:val="18"/>
          <w:lang w:val="it-IT" w:eastAsia="en-GB"/>
        </w:rPr>
        <w:t>Marina Guffanti</w:t>
      </w:r>
    </w:p>
    <w:p w14:paraId="2EEBA5D4" w14:textId="77777777" w:rsidR="00921A85" w:rsidRPr="00921A85" w:rsidRDefault="00921A85" w:rsidP="00921A85">
      <w:pPr>
        <w:pStyle w:val="Testonotadichiusura"/>
        <w:jc w:val="both"/>
        <w:rPr>
          <w:rFonts w:ascii="BISans" w:hAnsi="BISans" w:cs="Arial"/>
          <w:iCs/>
          <w:sz w:val="18"/>
          <w:szCs w:val="18"/>
          <w:lang w:val="it-IT" w:eastAsia="en-GB"/>
        </w:rPr>
      </w:pPr>
      <w:r w:rsidRPr="00921A85">
        <w:rPr>
          <w:rFonts w:ascii="BISans" w:hAnsi="BISans" w:cs="Arial"/>
          <w:iCs/>
          <w:sz w:val="18"/>
          <w:szCs w:val="18"/>
          <w:lang w:val="it-IT" w:eastAsia="en-GB"/>
        </w:rPr>
        <w:t>Comunicazione</w:t>
      </w:r>
    </w:p>
    <w:p w14:paraId="214578C7" w14:textId="77777777" w:rsidR="00921A85" w:rsidRPr="00921A85" w:rsidRDefault="00921A85" w:rsidP="00921A85">
      <w:pPr>
        <w:pStyle w:val="Testonotadichiusura"/>
        <w:jc w:val="both"/>
        <w:rPr>
          <w:rFonts w:ascii="BISans" w:hAnsi="BISans" w:cs="Arial"/>
          <w:b/>
          <w:iCs/>
          <w:sz w:val="18"/>
          <w:szCs w:val="18"/>
          <w:lang w:val="it-IT" w:eastAsia="en-GB"/>
        </w:rPr>
      </w:pPr>
      <w:r w:rsidRPr="00921A85">
        <w:rPr>
          <w:rFonts w:ascii="BISans" w:hAnsi="BISans" w:cs="Arial"/>
          <w:b/>
          <w:iCs/>
          <w:sz w:val="18"/>
          <w:szCs w:val="18"/>
          <w:lang w:val="it-IT" w:eastAsia="en-GB"/>
        </w:rPr>
        <w:t>Boehringer Ingelheim Italia SpA</w:t>
      </w:r>
    </w:p>
    <w:p w14:paraId="01373E11" w14:textId="77777777" w:rsidR="00921A85" w:rsidRPr="00D6674F" w:rsidRDefault="00921A85" w:rsidP="00921A85">
      <w:pPr>
        <w:pStyle w:val="Testonotadichiusura"/>
        <w:jc w:val="both"/>
        <w:rPr>
          <w:rFonts w:ascii="BISans" w:hAnsi="BISans" w:cs="Arial"/>
          <w:iCs/>
          <w:sz w:val="18"/>
          <w:szCs w:val="18"/>
          <w:lang w:val="fr-FR" w:eastAsia="en-GB"/>
        </w:rPr>
      </w:pPr>
      <w:r w:rsidRPr="00D6674F">
        <w:rPr>
          <w:rFonts w:ascii="BISans" w:hAnsi="BISans" w:cs="Arial"/>
          <w:iCs/>
          <w:sz w:val="18"/>
          <w:szCs w:val="18"/>
          <w:lang w:val="fr-FR" w:eastAsia="en-GB"/>
        </w:rPr>
        <w:t>Phone: + 39 – 02 5355453</w:t>
      </w:r>
    </w:p>
    <w:p w14:paraId="3F54C880" w14:textId="77777777" w:rsidR="00921A85" w:rsidRPr="00D6674F" w:rsidRDefault="00921A85" w:rsidP="00921A85">
      <w:pPr>
        <w:pStyle w:val="Testonotadichiusura"/>
        <w:jc w:val="both"/>
        <w:rPr>
          <w:rFonts w:ascii="BISans" w:hAnsi="BISans" w:cs="Arial"/>
          <w:iCs/>
          <w:sz w:val="18"/>
          <w:szCs w:val="18"/>
          <w:lang w:val="fr-FR" w:eastAsia="en-GB"/>
        </w:rPr>
      </w:pPr>
      <w:r w:rsidRPr="00D6674F">
        <w:rPr>
          <w:rFonts w:ascii="BISans" w:hAnsi="BISans" w:cs="Arial"/>
          <w:iCs/>
          <w:sz w:val="18"/>
          <w:szCs w:val="18"/>
          <w:lang w:val="fr-FR" w:eastAsia="en-GB"/>
        </w:rPr>
        <w:t>Cell.     +39 348 3995284</w:t>
      </w:r>
    </w:p>
    <w:p w14:paraId="329CA46E" w14:textId="77777777" w:rsidR="00921A85" w:rsidRPr="00D6674F" w:rsidRDefault="00921A85" w:rsidP="00921A85">
      <w:pPr>
        <w:pStyle w:val="Testonotadichiusura"/>
        <w:jc w:val="both"/>
        <w:rPr>
          <w:rFonts w:ascii="BISans" w:hAnsi="BISans" w:cs="Arial"/>
          <w:iCs/>
          <w:sz w:val="18"/>
          <w:szCs w:val="18"/>
          <w:lang w:val="fr-FR" w:eastAsia="en-GB"/>
        </w:rPr>
      </w:pPr>
      <w:r w:rsidRPr="00D6674F">
        <w:rPr>
          <w:rFonts w:ascii="BISans" w:hAnsi="BISans" w:cs="Arial"/>
          <w:iCs/>
          <w:sz w:val="18"/>
          <w:szCs w:val="18"/>
          <w:lang w:val="fr-FR" w:eastAsia="en-GB"/>
        </w:rPr>
        <w:t xml:space="preserve">e-mail: </w:t>
      </w:r>
      <w:hyperlink r:id="rId14" w:history="1">
        <w:r w:rsidRPr="00D6674F">
          <w:rPr>
            <w:rFonts w:ascii="BISans" w:hAnsi="BISans" w:cs="Arial"/>
            <w:iCs/>
            <w:sz w:val="18"/>
            <w:szCs w:val="18"/>
            <w:lang w:val="fr-FR" w:eastAsia="en-GB"/>
          </w:rPr>
          <w:t>marina.guffanti@boehringer-ingelheim.com</w:t>
        </w:r>
      </w:hyperlink>
    </w:p>
    <w:p w14:paraId="3E5CCB4E" w14:textId="77777777" w:rsidR="00921A85" w:rsidRPr="00D6674F" w:rsidRDefault="00921A85" w:rsidP="00921A85">
      <w:pPr>
        <w:pStyle w:val="Testonotadichiusura"/>
        <w:jc w:val="both"/>
        <w:rPr>
          <w:rFonts w:ascii="BISans" w:hAnsi="BISans" w:cs="Arial"/>
          <w:iCs/>
          <w:lang w:val="fr-FR" w:eastAsia="en-GB"/>
        </w:rPr>
      </w:pPr>
    </w:p>
    <w:p w14:paraId="08F043C9" w14:textId="77777777" w:rsidR="00921A85" w:rsidRPr="00921A85" w:rsidRDefault="00921A85" w:rsidP="00921A85">
      <w:pPr>
        <w:pStyle w:val="Testonotadichiusura"/>
        <w:jc w:val="both"/>
        <w:rPr>
          <w:rFonts w:ascii="BISans" w:hAnsi="BISans" w:cs="Arial"/>
          <w:b/>
          <w:iCs/>
          <w:sz w:val="18"/>
          <w:szCs w:val="18"/>
          <w:lang w:val="it-IT" w:eastAsia="en-GB"/>
        </w:rPr>
      </w:pPr>
      <w:r w:rsidRPr="00921A85">
        <w:rPr>
          <w:rFonts w:ascii="BISans" w:hAnsi="BISans" w:cs="Arial"/>
          <w:b/>
          <w:iCs/>
          <w:sz w:val="18"/>
          <w:szCs w:val="18"/>
          <w:lang w:val="it-IT" w:eastAsia="en-GB"/>
        </w:rPr>
        <w:t>Sara Amori</w:t>
      </w:r>
    </w:p>
    <w:p w14:paraId="04651E56" w14:textId="77777777" w:rsidR="00921A85" w:rsidRPr="00921A85" w:rsidRDefault="00921A85" w:rsidP="00921A85">
      <w:pPr>
        <w:pStyle w:val="Testonotadichiusura"/>
        <w:jc w:val="both"/>
        <w:rPr>
          <w:rFonts w:ascii="BISans" w:hAnsi="BISans" w:cs="Arial"/>
          <w:iCs/>
          <w:sz w:val="18"/>
          <w:szCs w:val="18"/>
          <w:lang w:val="it-IT" w:eastAsia="en-GB"/>
        </w:rPr>
      </w:pPr>
      <w:r w:rsidRPr="00921A85">
        <w:rPr>
          <w:rFonts w:ascii="BISans" w:hAnsi="BISans" w:cs="Arial"/>
          <w:iCs/>
          <w:sz w:val="18"/>
          <w:szCs w:val="18"/>
          <w:lang w:val="it-IT" w:eastAsia="en-GB"/>
        </w:rPr>
        <w:t>Comunicazione</w:t>
      </w:r>
    </w:p>
    <w:p w14:paraId="36497214" w14:textId="77777777" w:rsidR="00921A85" w:rsidRPr="00921A85" w:rsidRDefault="00921A85" w:rsidP="00921A85">
      <w:pPr>
        <w:pStyle w:val="Testonotadichiusura"/>
        <w:jc w:val="both"/>
        <w:rPr>
          <w:rFonts w:ascii="BISans" w:hAnsi="BISans" w:cs="Arial"/>
          <w:b/>
          <w:iCs/>
          <w:sz w:val="18"/>
          <w:szCs w:val="18"/>
          <w:lang w:val="it-IT" w:eastAsia="en-GB"/>
        </w:rPr>
      </w:pPr>
      <w:r w:rsidRPr="00921A85">
        <w:rPr>
          <w:rFonts w:ascii="BISans" w:hAnsi="BISans" w:cs="Arial"/>
          <w:b/>
          <w:iCs/>
          <w:sz w:val="18"/>
          <w:szCs w:val="18"/>
          <w:lang w:val="it-IT" w:eastAsia="en-GB"/>
        </w:rPr>
        <w:t>Eli Lilly Italia SpA</w:t>
      </w:r>
    </w:p>
    <w:p w14:paraId="3AAA42E1" w14:textId="77777777" w:rsidR="00921A85" w:rsidRPr="00D6674F" w:rsidRDefault="00921A85" w:rsidP="00921A85">
      <w:pPr>
        <w:pStyle w:val="Testonotadichiusura"/>
        <w:jc w:val="both"/>
        <w:rPr>
          <w:rFonts w:ascii="BISans" w:hAnsi="BISans" w:cs="Arial"/>
          <w:iCs/>
          <w:sz w:val="18"/>
          <w:szCs w:val="18"/>
          <w:lang w:val="fr-FR" w:eastAsia="en-GB"/>
        </w:rPr>
      </w:pPr>
      <w:r w:rsidRPr="00D6674F">
        <w:rPr>
          <w:rFonts w:ascii="BISans" w:hAnsi="BISans" w:cs="Arial"/>
          <w:iCs/>
          <w:sz w:val="18"/>
          <w:szCs w:val="18"/>
          <w:lang w:val="fr-FR" w:eastAsia="en-GB"/>
        </w:rPr>
        <w:t>Phone: +39-055 4257196</w:t>
      </w:r>
    </w:p>
    <w:p w14:paraId="30D494DF" w14:textId="77777777" w:rsidR="00921A85" w:rsidRPr="00D6674F" w:rsidRDefault="00921A85" w:rsidP="00921A85">
      <w:pPr>
        <w:pStyle w:val="Testonotadichiusura"/>
        <w:jc w:val="both"/>
        <w:rPr>
          <w:rFonts w:ascii="BISans" w:hAnsi="BISans" w:cs="Arial"/>
          <w:iCs/>
          <w:sz w:val="18"/>
          <w:szCs w:val="18"/>
          <w:lang w:val="fr-FR" w:eastAsia="en-GB"/>
        </w:rPr>
      </w:pPr>
      <w:r w:rsidRPr="00D6674F">
        <w:rPr>
          <w:rFonts w:ascii="BISans" w:hAnsi="BISans" w:cs="Arial"/>
          <w:iCs/>
          <w:sz w:val="18"/>
          <w:szCs w:val="18"/>
          <w:lang w:val="fr-FR" w:eastAsia="en-GB"/>
        </w:rPr>
        <w:t>Cell: +39- 335 5951632</w:t>
      </w:r>
    </w:p>
    <w:p w14:paraId="665FEE66" w14:textId="77777777" w:rsidR="00921A85" w:rsidRPr="00D6674F" w:rsidRDefault="00921A85" w:rsidP="00921A85">
      <w:pPr>
        <w:pStyle w:val="Testonotadichiusura"/>
        <w:jc w:val="both"/>
        <w:rPr>
          <w:rFonts w:ascii="BISans" w:hAnsi="BISans" w:cs="Arial"/>
          <w:iCs/>
          <w:sz w:val="18"/>
          <w:szCs w:val="18"/>
          <w:lang w:val="fr-FR" w:eastAsia="en-GB"/>
        </w:rPr>
      </w:pPr>
      <w:r w:rsidRPr="00D6674F">
        <w:rPr>
          <w:rFonts w:ascii="BISans" w:hAnsi="BISans" w:cs="Arial"/>
          <w:iCs/>
          <w:sz w:val="18"/>
          <w:szCs w:val="18"/>
          <w:lang w:val="fr-FR" w:eastAsia="en-GB"/>
        </w:rPr>
        <w:t>Email: amori_sara@lilly.com</w:t>
      </w:r>
    </w:p>
    <w:p w14:paraId="0949B286" w14:textId="77777777" w:rsidR="00921A85" w:rsidRPr="00D6674F" w:rsidRDefault="00921A85" w:rsidP="00921A85">
      <w:pPr>
        <w:pStyle w:val="Testonotadichiusura"/>
        <w:jc w:val="both"/>
        <w:rPr>
          <w:rFonts w:ascii="BISans" w:hAnsi="BISans" w:cs="Arial"/>
          <w:iCs/>
          <w:lang w:val="fr-FR" w:eastAsia="en-GB"/>
        </w:rPr>
      </w:pPr>
    </w:p>
    <w:p w14:paraId="6B526EA2" w14:textId="77777777" w:rsidR="00921A85" w:rsidRPr="00D6674F" w:rsidRDefault="00921A85" w:rsidP="00921A85">
      <w:pPr>
        <w:pStyle w:val="Testonotadichiusura"/>
        <w:jc w:val="both"/>
        <w:rPr>
          <w:rFonts w:ascii="BISans" w:hAnsi="BISans" w:cs="Arial"/>
          <w:b/>
          <w:iCs/>
          <w:sz w:val="18"/>
          <w:szCs w:val="18"/>
          <w:lang w:val="fr-FR" w:eastAsia="en-GB"/>
        </w:rPr>
      </w:pPr>
      <w:r w:rsidRPr="00D6674F">
        <w:rPr>
          <w:rFonts w:ascii="BISans" w:hAnsi="BISans" w:cs="Arial"/>
          <w:b/>
          <w:iCs/>
          <w:sz w:val="18"/>
          <w:szCs w:val="18"/>
          <w:lang w:val="fr-FR" w:eastAsia="en-GB"/>
        </w:rPr>
        <w:t>Maria Luisa Paleari</w:t>
      </w:r>
    </w:p>
    <w:p w14:paraId="546B2048" w14:textId="77777777" w:rsidR="00921A85" w:rsidRPr="00921A85" w:rsidRDefault="00921A85" w:rsidP="00921A85">
      <w:pPr>
        <w:pStyle w:val="Testonotadichiusura"/>
        <w:jc w:val="both"/>
        <w:rPr>
          <w:rFonts w:ascii="BISans" w:hAnsi="BISans" w:cs="Arial"/>
          <w:b/>
          <w:iCs/>
          <w:sz w:val="18"/>
          <w:szCs w:val="18"/>
          <w:lang w:val="it-IT" w:eastAsia="en-GB"/>
        </w:rPr>
      </w:pPr>
      <w:r w:rsidRPr="00921A85">
        <w:rPr>
          <w:rFonts w:ascii="BISans" w:hAnsi="BISans" w:cs="Arial"/>
          <w:b/>
          <w:iCs/>
          <w:sz w:val="18"/>
          <w:szCs w:val="18"/>
          <w:lang w:val="it-IT" w:eastAsia="en-GB"/>
        </w:rPr>
        <w:t>Value Relations Srl</w:t>
      </w:r>
    </w:p>
    <w:p w14:paraId="2CC2457F" w14:textId="77777777" w:rsidR="00921A85" w:rsidRPr="002672C2" w:rsidRDefault="00921A85" w:rsidP="00921A85">
      <w:pPr>
        <w:pStyle w:val="Testonotadichiusura"/>
        <w:jc w:val="both"/>
        <w:rPr>
          <w:rFonts w:ascii="BISans" w:hAnsi="BISans" w:cs="Arial"/>
          <w:iCs/>
          <w:sz w:val="18"/>
          <w:szCs w:val="18"/>
          <w:lang w:val="en-US" w:eastAsia="en-GB"/>
        </w:rPr>
      </w:pPr>
      <w:r w:rsidRPr="002672C2">
        <w:rPr>
          <w:rFonts w:ascii="BISans" w:hAnsi="BISans" w:cs="Arial"/>
          <w:iCs/>
          <w:sz w:val="18"/>
          <w:szCs w:val="18"/>
          <w:lang w:val="en-US" w:eastAsia="en-GB"/>
        </w:rPr>
        <w:t>Phone: + 39 – 02 20424941</w:t>
      </w:r>
    </w:p>
    <w:p w14:paraId="33F0DCB9" w14:textId="77777777" w:rsidR="00921A85" w:rsidRPr="002672C2" w:rsidRDefault="00921A85" w:rsidP="00921A85">
      <w:pPr>
        <w:pStyle w:val="Testonotadichiusura"/>
        <w:jc w:val="both"/>
        <w:rPr>
          <w:rFonts w:ascii="BISans" w:hAnsi="BISans" w:cs="Arial"/>
          <w:iCs/>
          <w:sz w:val="18"/>
          <w:szCs w:val="18"/>
          <w:lang w:val="en-US" w:eastAsia="en-GB"/>
        </w:rPr>
      </w:pPr>
      <w:r w:rsidRPr="002672C2">
        <w:rPr>
          <w:rFonts w:ascii="BISans" w:hAnsi="BISans" w:cs="Arial"/>
          <w:iCs/>
          <w:sz w:val="18"/>
          <w:szCs w:val="18"/>
          <w:lang w:val="en-US" w:eastAsia="en-GB"/>
        </w:rPr>
        <w:t>Cell. + 39 331 6718518</w:t>
      </w:r>
    </w:p>
    <w:p w14:paraId="3A5078E7" w14:textId="77777777" w:rsidR="00921A85" w:rsidRPr="002672C2" w:rsidRDefault="00921A85" w:rsidP="00921A85">
      <w:pPr>
        <w:pStyle w:val="Testonotadichiusura"/>
        <w:jc w:val="both"/>
        <w:rPr>
          <w:rFonts w:ascii="BISans" w:hAnsi="BISans" w:cs="Arial"/>
          <w:iCs/>
          <w:sz w:val="18"/>
          <w:szCs w:val="18"/>
          <w:lang w:val="en-US" w:eastAsia="en-GB"/>
        </w:rPr>
      </w:pPr>
      <w:r w:rsidRPr="002672C2">
        <w:rPr>
          <w:rFonts w:ascii="BISans" w:hAnsi="BISans" w:cs="Arial"/>
          <w:iCs/>
          <w:sz w:val="18"/>
          <w:szCs w:val="18"/>
          <w:lang w:val="en-US" w:eastAsia="en-GB"/>
        </w:rPr>
        <w:t>e-mail: ml.paleari@vrelations.it</w:t>
      </w:r>
      <w:r w:rsidRPr="00921A85">
        <w:rPr>
          <w:rFonts w:ascii="BISans" w:hAnsi="BISans" w:cs="Arial"/>
          <w:iCs/>
          <w:sz w:val="18"/>
          <w:szCs w:val="18"/>
          <w:lang w:val="it-IT" w:eastAsia="en-GB"/>
        </w:rPr>
        <w:fldChar w:fldCharType="begin"/>
      </w:r>
      <w:r w:rsidRPr="002672C2">
        <w:rPr>
          <w:rFonts w:ascii="BISans" w:hAnsi="BISans" w:cs="Arial"/>
          <w:iCs/>
          <w:sz w:val="18"/>
          <w:szCs w:val="18"/>
          <w:lang w:val="en-US" w:eastAsia="en-GB"/>
        </w:rPr>
        <w:instrText xml:space="preserve"> ADDIN EN.REFLIST </w:instrText>
      </w:r>
      <w:r w:rsidRPr="00921A85">
        <w:rPr>
          <w:rFonts w:ascii="BISans" w:hAnsi="BISans" w:cs="Arial"/>
          <w:iCs/>
          <w:sz w:val="18"/>
          <w:szCs w:val="18"/>
          <w:lang w:val="it-IT" w:eastAsia="en-GB"/>
        </w:rPr>
        <w:fldChar w:fldCharType="end"/>
      </w:r>
    </w:p>
    <w:p w14:paraId="3C3B0BA3" w14:textId="77777777" w:rsidR="00EA0728" w:rsidRPr="002672C2" w:rsidRDefault="00EA0728" w:rsidP="009E38CF">
      <w:pPr>
        <w:pStyle w:val="MediumShading1-Accent11"/>
        <w:rPr>
          <w:rFonts w:ascii="BISans" w:hAnsi="BISans"/>
          <w:b/>
          <w:lang w:val="en-US"/>
        </w:rPr>
      </w:pPr>
    </w:p>
    <w:p w14:paraId="403A3E43" w14:textId="77777777" w:rsidR="00E46A5A" w:rsidRPr="002672C2" w:rsidRDefault="00E46A5A" w:rsidP="00E46A5A">
      <w:pPr>
        <w:pStyle w:val="Paragrafoelenco"/>
        <w:ind w:left="360"/>
        <w:rPr>
          <w:rFonts w:ascii="BISans" w:hAnsi="BISans"/>
          <w:lang w:val="en-US"/>
        </w:rPr>
      </w:pPr>
    </w:p>
    <w:p w14:paraId="15736636" w14:textId="77777777" w:rsidR="00E77D92" w:rsidRPr="007C1119" w:rsidRDefault="00BE6B9B" w:rsidP="00E77D92">
      <w:pPr>
        <w:pStyle w:val="MediumShading1-Accent11"/>
        <w:rPr>
          <w:rFonts w:ascii="BISans" w:hAnsi="BISans" w:cs="Arial"/>
          <w:b/>
          <w:lang w:val="it-IT"/>
        </w:rPr>
      </w:pPr>
      <w:r>
        <w:rPr>
          <w:rFonts w:ascii="BISans" w:hAnsi="BISans" w:cs="Arial"/>
          <w:b/>
          <w:lang w:val="it-IT"/>
        </w:rPr>
        <w:t>Bibliografia</w:t>
      </w:r>
    </w:p>
    <w:p w14:paraId="0724DF3E" w14:textId="77777777" w:rsidR="00374D31" w:rsidRPr="00D6674F" w:rsidRDefault="008A1A08" w:rsidP="00E77D92">
      <w:pPr>
        <w:pStyle w:val="MediumShading1-Accent11"/>
        <w:numPr>
          <w:ilvl w:val="0"/>
          <w:numId w:val="10"/>
        </w:numPr>
        <w:rPr>
          <w:rFonts w:ascii="BISans" w:hAnsi="BISans" w:cs="Arial"/>
          <w:iCs/>
          <w:lang w:val="en-US"/>
        </w:rPr>
      </w:pPr>
      <w:r w:rsidRPr="00D6674F">
        <w:rPr>
          <w:rFonts w:ascii="BISans" w:hAnsi="BISans" w:cs="Arial"/>
          <w:iCs/>
          <w:lang w:val="en-US"/>
        </w:rPr>
        <w:t>Jardiance® (empagliflozin) tablets U.S. Prescribing Information.</w:t>
      </w:r>
    </w:p>
    <w:p w14:paraId="2C94F4CA" w14:textId="77777777" w:rsidR="00374D31" w:rsidRPr="002672C2" w:rsidRDefault="001354A1" w:rsidP="00E77D92">
      <w:pPr>
        <w:pStyle w:val="MediumShading1-Accent11"/>
        <w:numPr>
          <w:ilvl w:val="0"/>
          <w:numId w:val="10"/>
        </w:numPr>
        <w:rPr>
          <w:rFonts w:ascii="BISans" w:hAnsi="BISans" w:cs="Arial"/>
          <w:iCs/>
          <w:lang w:val="en-US"/>
        </w:rPr>
      </w:pPr>
      <w:proofErr w:type="spellStart"/>
      <w:r w:rsidRPr="00D6674F">
        <w:rPr>
          <w:rFonts w:ascii="BISans" w:hAnsi="BISans" w:cs="Arial"/>
          <w:iCs/>
          <w:lang w:val="en-US"/>
        </w:rPr>
        <w:t>Zinman</w:t>
      </w:r>
      <w:proofErr w:type="spellEnd"/>
      <w:r w:rsidRPr="00D6674F">
        <w:rPr>
          <w:rFonts w:ascii="BISans" w:hAnsi="BISans" w:cs="Arial"/>
          <w:iCs/>
          <w:lang w:val="en-US"/>
        </w:rPr>
        <w:t xml:space="preserve">, B., et al. “Empagliflozin, Cardiovascular Outcomes, and Mortality in Type 2 Diabetes” </w:t>
      </w:r>
      <w:r w:rsidRPr="00D6674F">
        <w:rPr>
          <w:rFonts w:ascii="BISans" w:hAnsi="BISans" w:cs="Arial"/>
          <w:i/>
          <w:iCs/>
          <w:lang w:val="en-US"/>
        </w:rPr>
        <w:t xml:space="preserve">N </w:t>
      </w:r>
      <w:proofErr w:type="spellStart"/>
      <w:r w:rsidRPr="00D6674F">
        <w:rPr>
          <w:rFonts w:ascii="BISans" w:hAnsi="BISans" w:cs="Arial"/>
          <w:i/>
          <w:iCs/>
          <w:lang w:val="en-US"/>
        </w:rPr>
        <w:t>Engl</w:t>
      </w:r>
      <w:proofErr w:type="spellEnd"/>
      <w:r w:rsidRPr="00D6674F">
        <w:rPr>
          <w:rFonts w:ascii="BISans" w:hAnsi="BISans" w:cs="Arial"/>
          <w:i/>
          <w:iCs/>
          <w:lang w:val="en-US"/>
        </w:rPr>
        <w:t xml:space="preserve"> J Med</w:t>
      </w:r>
      <w:r w:rsidRPr="00D6674F">
        <w:rPr>
          <w:rFonts w:ascii="BISans" w:hAnsi="BISans" w:cs="Arial"/>
          <w:iCs/>
          <w:lang w:val="en-US"/>
        </w:rPr>
        <w:t xml:space="preserve">. </w:t>
      </w:r>
      <w:r w:rsidR="007739F5" w:rsidRPr="00D6674F">
        <w:rPr>
          <w:rFonts w:ascii="BISans" w:hAnsi="BISans" w:cs="Arial"/>
          <w:iCs/>
          <w:lang w:val="en-US"/>
        </w:rPr>
        <w:t xml:space="preserve">2015. </w:t>
      </w:r>
      <w:r w:rsidR="007739F5" w:rsidRPr="002672C2">
        <w:rPr>
          <w:rFonts w:ascii="BISans" w:hAnsi="BISans" w:cs="Arial"/>
          <w:iCs/>
          <w:lang w:val="en-US"/>
        </w:rPr>
        <w:t>10.1056</w:t>
      </w:r>
      <w:r w:rsidRPr="002672C2">
        <w:rPr>
          <w:rFonts w:ascii="BISans" w:hAnsi="BISans" w:cs="Arial"/>
          <w:iCs/>
          <w:lang w:val="en-US"/>
        </w:rPr>
        <w:t>.</w:t>
      </w:r>
    </w:p>
    <w:p w14:paraId="697FA3C0" w14:textId="77777777" w:rsidR="00316D1E" w:rsidRPr="007C1119" w:rsidRDefault="00316D1E" w:rsidP="00316D1E">
      <w:pPr>
        <w:pStyle w:val="Paragrafoelenco"/>
        <w:numPr>
          <w:ilvl w:val="0"/>
          <w:numId w:val="10"/>
        </w:numPr>
        <w:rPr>
          <w:rFonts w:ascii="BISans" w:hAnsi="BISans" w:cs="Arial"/>
          <w:iCs/>
          <w:lang w:val="it-IT"/>
        </w:rPr>
      </w:pPr>
      <w:r w:rsidRPr="00D6674F">
        <w:rPr>
          <w:rFonts w:ascii="BISans" w:hAnsi="BISans" w:cs="Arial"/>
          <w:iCs/>
          <w:lang w:val="en-US"/>
        </w:rPr>
        <w:t xml:space="preserve">Centers for Disease Control and Prevention. </w:t>
      </w:r>
      <w:r w:rsidRPr="002672C2">
        <w:rPr>
          <w:rFonts w:ascii="BISans" w:hAnsi="BISans" w:cs="Arial"/>
          <w:iCs/>
          <w:lang w:val="en-US"/>
        </w:rPr>
        <w:t>National Diabetes Statistics Report: 2014. (</w:t>
      </w:r>
      <w:hyperlink r:id="rId15" w:history="1">
        <w:r w:rsidRPr="002672C2">
          <w:rPr>
            <w:rStyle w:val="Collegamentoipertestuale"/>
            <w:rFonts w:ascii="BISans" w:hAnsi="BISans" w:cs="Arial"/>
            <w:iCs/>
            <w:lang w:val="en-US"/>
          </w:rPr>
          <w:t>http://www.cdc.gov/diabetes/pubs/statsreport14/national-diabetes-report-web.pdf</w:t>
        </w:r>
      </w:hyperlink>
      <w:r w:rsidRPr="002672C2">
        <w:rPr>
          <w:rFonts w:ascii="BISans" w:hAnsi="BISans" w:cs="Arial"/>
          <w:iCs/>
          <w:lang w:val="en-US"/>
        </w:rPr>
        <w:t xml:space="preserve">). </w:t>
      </w:r>
      <w:proofErr w:type="spellStart"/>
      <w:r w:rsidRPr="007C1119">
        <w:rPr>
          <w:rFonts w:ascii="BISans" w:hAnsi="BISans" w:cs="Arial"/>
          <w:iCs/>
          <w:lang w:val="it-IT"/>
        </w:rPr>
        <w:t>Accessed</w:t>
      </w:r>
      <w:proofErr w:type="spellEnd"/>
      <w:r w:rsidRPr="007C1119">
        <w:rPr>
          <w:rFonts w:ascii="BISans" w:hAnsi="BISans" w:cs="Arial"/>
          <w:iCs/>
          <w:lang w:val="it-IT"/>
        </w:rPr>
        <w:t>: October 2016.</w:t>
      </w:r>
    </w:p>
    <w:p w14:paraId="60B9E9B2" w14:textId="77777777" w:rsidR="00316D1E" w:rsidRPr="007C1119" w:rsidRDefault="00316D1E" w:rsidP="00316D1E">
      <w:pPr>
        <w:numPr>
          <w:ilvl w:val="0"/>
          <w:numId w:val="10"/>
        </w:numPr>
        <w:rPr>
          <w:rFonts w:ascii="BISans" w:hAnsi="BISans" w:cs="Arial"/>
          <w:iCs/>
          <w:lang w:val="it-IT"/>
        </w:rPr>
      </w:pPr>
      <w:r w:rsidRPr="00D6674F">
        <w:rPr>
          <w:rFonts w:ascii="BISans" w:hAnsi="BISans" w:cs="Arial"/>
          <w:iCs/>
          <w:lang w:val="en-US"/>
        </w:rPr>
        <w:t xml:space="preserve">International Diabetes Federation. Diabetes Atlas, 7th Edition. </w:t>
      </w:r>
      <w:r w:rsidRPr="007C1119">
        <w:rPr>
          <w:rFonts w:ascii="BISans" w:hAnsi="BISans" w:cs="Arial"/>
          <w:iCs/>
          <w:lang w:val="it-IT"/>
        </w:rPr>
        <w:t>2015.</w:t>
      </w:r>
    </w:p>
    <w:p w14:paraId="57472F8C" w14:textId="77777777" w:rsidR="00374D31" w:rsidRPr="007C1119" w:rsidRDefault="00374D31" w:rsidP="00E77D92">
      <w:pPr>
        <w:pStyle w:val="MediumShading1-Accent11"/>
        <w:numPr>
          <w:ilvl w:val="0"/>
          <w:numId w:val="10"/>
        </w:numPr>
        <w:rPr>
          <w:rFonts w:ascii="BISans" w:hAnsi="BISans" w:cs="Arial"/>
          <w:iCs/>
          <w:lang w:val="it-IT"/>
        </w:rPr>
      </w:pPr>
      <w:r w:rsidRPr="00D6674F">
        <w:rPr>
          <w:rFonts w:ascii="BISans" w:hAnsi="BISans" w:cs="Arial"/>
          <w:iCs/>
          <w:lang w:val="en-US"/>
        </w:rPr>
        <w:t>National Diabetes Education Program. Snapshot of Diabetes. (</w:t>
      </w:r>
      <w:hyperlink r:id="rId16" w:history="1">
        <w:r w:rsidR="00552090" w:rsidRPr="00D6674F">
          <w:rPr>
            <w:rStyle w:val="Collegamentoipertestuale"/>
            <w:rFonts w:ascii="BISans" w:hAnsi="BISans" w:cs="Arial"/>
            <w:iCs/>
            <w:lang w:val="en-US"/>
          </w:rPr>
          <w:t>http://www.nkfm.org/sites/default/files/doc</w:t>
        </w:r>
        <w:bookmarkStart w:id="1" w:name="_Hlt459199285"/>
        <w:bookmarkStart w:id="2" w:name="_Hlt459199286"/>
        <w:bookmarkEnd w:id="1"/>
        <w:bookmarkEnd w:id="2"/>
        <w:r w:rsidR="00552090" w:rsidRPr="00D6674F">
          <w:rPr>
            <w:rStyle w:val="Collegamentoipertestuale"/>
            <w:rFonts w:ascii="BISans" w:hAnsi="BISans" w:cs="Arial"/>
            <w:iCs/>
            <w:lang w:val="en-US"/>
          </w:rPr>
          <w:t>uments/ndep_diabetes_snap</w:t>
        </w:r>
        <w:bookmarkStart w:id="3" w:name="_Hlt459206053"/>
        <w:bookmarkStart w:id="4" w:name="_Hlt459206054"/>
        <w:bookmarkEnd w:id="3"/>
        <w:bookmarkEnd w:id="4"/>
        <w:r w:rsidR="00552090" w:rsidRPr="00D6674F">
          <w:rPr>
            <w:rStyle w:val="Collegamentoipertestuale"/>
            <w:rFonts w:ascii="BISans" w:hAnsi="BISans" w:cs="Arial"/>
            <w:iCs/>
            <w:lang w:val="en-US"/>
          </w:rPr>
          <w:t>shot.pdf</w:t>
        </w:r>
      </w:hyperlink>
      <w:r w:rsidRPr="00D6674F">
        <w:rPr>
          <w:rFonts w:ascii="BISans" w:hAnsi="BISans" w:cs="Arial"/>
          <w:iCs/>
          <w:lang w:val="en-US"/>
        </w:rPr>
        <w:t xml:space="preserve">). </w:t>
      </w:r>
      <w:proofErr w:type="spellStart"/>
      <w:r w:rsidRPr="007C1119">
        <w:rPr>
          <w:rFonts w:ascii="BISans" w:hAnsi="BISans" w:cs="Arial"/>
          <w:iCs/>
          <w:lang w:val="it-IT"/>
        </w:rPr>
        <w:t>Accessed</w:t>
      </w:r>
      <w:proofErr w:type="spellEnd"/>
      <w:r w:rsidR="007739F5" w:rsidRPr="007C1119">
        <w:rPr>
          <w:rFonts w:ascii="BISans" w:hAnsi="BISans" w:cs="Arial"/>
          <w:iCs/>
          <w:lang w:val="it-IT"/>
        </w:rPr>
        <w:t>:</w:t>
      </w:r>
      <w:r w:rsidRPr="007C1119">
        <w:rPr>
          <w:rFonts w:ascii="BISans" w:hAnsi="BISans" w:cs="Arial"/>
          <w:iCs/>
          <w:lang w:val="it-IT"/>
        </w:rPr>
        <w:t xml:space="preserve"> </w:t>
      </w:r>
      <w:r w:rsidR="007739F5" w:rsidRPr="007C1119">
        <w:rPr>
          <w:rFonts w:ascii="BISans" w:hAnsi="BISans" w:cs="Arial"/>
          <w:iCs/>
          <w:lang w:val="it-IT"/>
        </w:rPr>
        <w:t xml:space="preserve">October </w:t>
      </w:r>
      <w:r w:rsidRPr="007C1119">
        <w:rPr>
          <w:rFonts w:ascii="BISans" w:hAnsi="BISans" w:cs="Arial"/>
          <w:iCs/>
          <w:lang w:val="it-IT"/>
        </w:rPr>
        <w:t>2016.</w:t>
      </w:r>
    </w:p>
    <w:p w14:paraId="60F7FE8D" w14:textId="77777777" w:rsidR="00316D1E" w:rsidRPr="00D6674F" w:rsidRDefault="00316D1E" w:rsidP="00316D1E">
      <w:pPr>
        <w:pStyle w:val="Paragrafoelenco"/>
        <w:numPr>
          <w:ilvl w:val="0"/>
          <w:numId w:val="10"/>
        </w:numPr>
        <w:rPr>
          <w:rFonts w:ascii="BISans" w:hAnsi="BISans" w:cs="Arial"/>
          <w:iCs/>
          <w:lang w:val="en-US"/>
        </w:rPr>
      </w:pPr>
      <w:r w:rsidRPr="00D6674F">
        <w:rPr>
          <w:rFonts w:ascii="BISans" w:hAnsi="BISans" w:cs="Arial"/>
          <w:iCs/>
          <w:lang w:val="en-US"/>
        </w:rPr>
        <w:t>World Health Organization. Diabetes: fact sheet no. 312. (</w:t>
      </w:r>
      <w:hyperlink r:id="rId17" w:history="1">
        <w:r w:rsidRPr="00D6674F">
          <w:rPr>
            <w:rStyle w:val="Collegamentoipertestuale"/>
            <w:rFonts w:ascii="BISans" w:hAnsi="BISans" w:cs="Arial"/>
            <w:iCs/>
            <w:lang w:val="en-US"/>
          </w:rPr>
          <w:t>http://www.who.int/mediacentre/factsheets/fs312/en/#</w:t>
        </w:r>
      </w:hyperlink>
      <w:r w:rsidRPr="00D6674F">
        <w:rPr>
          <w:rFonts w:ascii="BISans" w:hAnsi="BISans" w:cs="Arial"/>
          <w:iCs/>
          <w:lang w:val="en-US"/>
        </w:rPr>
        <w:t>) Accessed: October 2016.</w:t>
      </w:r>
    </w:p>
    <w:p w14:paraId="24ED4842" w14:textId="77777777" w:rsidR="00374D31" w:rsidRPr="007C1119" w:rsidRDefault="00E77D92" w:rsidP="00E77D92">
      <w:pPr>
        <w:pStyle w:val="MediumShading1-Accent11"/>
        <w:numPr>
          <w:ilvl w:val="0"/>
          <w:numId w:val="10"/>
        </w:numPr>
        <w:rPr>
          <w:rFonts w:ascii="BISans" w:hAnsi="BISans" w:cs="Arial"/>
          <w:iCs/>
          <w:lang w:val="it-IT"/>
        </w:rPr>
      </w:pPr>
      <w:r w:rsidRPr="00D6674F">
        <w:rPr>
          <w:rFonts w:ascii="BISans" w:hAnsi="BISans" w:cs="Arial"/>
          <w:iCs/>
          <w:lang w:val="en-US"/>
        </w:rPr>
        <w:t>World Heart Federation. Cardiovascular Disease Risk Factors. (</w:t>
      </w:r>
      <w:r w:rsidR="00BE7F31" w:rsidRPr="00D6674F">
        <w:rPr>
          <w:rFonts w:ascii="BISans" w:hAnsi="BISans" w:cs="Arial"/>
          <w:iCs/>
          <w:lang w:val="en-US"/>
        </w:rPr>
        <w:t>http://www.world-heart-federation.org/cardiovascular-health/cardiovascular-disease-risk-factors/diabetes/</w:t>
      </w:r>
      <w:r w:rsidR="00374D31" w:rsidRPr="00D6674F">
        <w:rPr>
          <w:rFonts w:ascii="BISans" w:hAnsi="BISans" w:cs="Arial"/>
          <w:iCs/>
          <w:lang w:val="en-US"/>
        </w:rPr>
        <w:t xml:space="preserve">). </w:t>
      </w:r>
      <w:proofErr w:type="spellStart"/>
      <w:r w:rsidRPr="007C1119">
        <w:rPr>
          <w:rFonts w:ascii="BISans" w:hAnsi="BISans" w:cs="Arial"/>
          <w:iCs/>
          <w:lang w:val="it-IT"/>
        </w:rPr>
        <w:t>Accessed</w:t>
      </w:r>
      <w:proofErr w:type="spellEnd"/>
      <w:r w:rsidRPr="007C1119">
        <w:rPr>
          <w:rFonts w:ascii="BISans" w:hAnsi="BISans" w:cs="Arial"/>
          <w:iCs/>
          <w:lang w:val="it-IT"/>
        </w:rPr>
        <w:t xml:space="preserve">: </w:t>
      </w:r>
      <w:r w:rsidR="007739F5" w:rsidRPr="007C1119">
        <w:rPr>
          <w:rFonts w:ascii="BISans" w:hAnsi="BISans" w:cs="Arial"/>
          <w:iCs/>
          <w:lang w:val="it-IT"/>
        </w:rPr>
        <w:t xml:space="preserve">October </w:t>
      </w:r>
      <w:r w:rsidRPr="007C1119">
        <w:rPr>
          <w:rFonts w:ascii="BISans" w:hAnsi="BISans" w:cs="Arial"/>
          <w:iCs/>
          <w:lang w:val="it-IT"/>
        </w:rPr>
        <w:t>2016.</w:t>
      </w:r>
    </w:p>
    <w:p w14:paraId="3DF9C812" w14:textId="77777777" w:rsidR="00DD41BF" w:rsidRPr="002672C2" w:rsidRDefault="00DD41BF" w:rsidP="00DD41BF">
      <w:pPr>
        <w:numPr>
          <w:ilvl w:val="0"/>
          <w:numId w:val="10"/>
        </w:numPr>
        <w:rPr>
          <w:rFonts w:ascii="BISans" w:hAnsi="BISans" w:cs="Arial"/>
          <w:iCs/>
          <w:lang w:val="en-US"/>
        </w:rPr>
      </w:pPr>
      <w:proofErr w:type="spellStart"/>
      <w:r w:rsidRPr="00D6674F">
        <w:rPr>
          <w:rFonts w:ascii="BISans" w:hAnsi="BISans" w:cs="Arial"/>
          <w:iCs/>
          <w:lang w:val="en-US"/>
        </w:rPr>
        <w:t>Morrish</w:t>
      </w:r>
      <w:proofErr w:type="spellEnd"/>
      <w:r w:rsidRPr="00D6674F">
        <w:rPr>
          <w:rFonts w:ascii="BISans" w:hAnsi="BISans" w:cs="Arial"/>
          <w:iCs/>
          <w:lang w:val="en-US"/>
        </w:rPr>
        <w:t xml:space="preserve"> NJ, et al. </w:t>
      </w:r>
      <w:r w:rsidR="00C54B8B" w:rsidRPr="00D6674F">
        <w:rPr>
          <w:rFonts w:ascii="BISans" w:hAnsi="BISans" w:cs="Arial"/>
          <w:iCs/>
          <w:lang w:val="en-US"/>
        </w:rPr>
        <w:t>“</w:t>
      </w:r>
      <w:r w:rsidRPr="00D6674F">
        <w:rPr>
          <w:rFonts w:ascii="BISans" w:hAnsi="BISans" w:cs="Arial"/>
          <w:iCs/>
          <w:lang w:val="en-US"/>
        </w:rPr>
        <w:t>Mortality and causes of death in the WHO Multinational Study of Vascular Disease in Diabetes.</w:t>
      </w:r>
      <w:r w:rsidR="00C54B8B" w:rsidRPr="00D6674F">
        <w:rPr>
          <w:rFonts w:ascii="BISans" w:hAnsi="BISans" w:cs="Arial"/>
          <w:iCs/>
          <w:lang w:val="en-US"/>
        </w:rPr>
        <w:t>”</w:t>
      </w:r>
      <w:r w:rsidRPr="00D6674F">
        <w:rPr>
          <w:rFonts w:ascii="BISans" w:hAnsi="BISans" w:cs="Arial"/>
          <w:i/>
          <w:iCs/>
          <w:lang w:val="en-US"/>
        </w:rPr>
        <w:t xml:space="preserve"> </w:t>
      </w:r>
      <w:proofErr w:type="spellStart"/>
      <w:r w:rsidRPr="002672C2">
        <w:rPr>
          <w:rFonts w:ascii="BISans" w:hAnsi="BISans" w:cs="Arial"/>
          <w:i/>
          <w:iCs/>
          <w:lang w:val="en-US"/>
        </w:rPr>
        <w:t>Diabetologia</w:t>
      </w:r>
      <w:proofErr w:type="spellEnd"/>
      <w:r w:rsidRPr="002672C2">
        <w:rPr>
          <w:rFonts w:ascii="BISans" w:hAnsi="BISans" w:cs="Arial"/>
          <w:iCs/>
          <w:lang w:val="en-US"/>
        </w:rPr>
        <w:t>. 2001</w:t>
      </w:r>
      <w:r w:rsidR="007739F5" w:rsidRPr="002672C2">
        <w:rPr>
          <w:rFonts w:ascii="BISans" w:hAnsi="BISans" w:cs="Arial"/>
          <w:iCs/>
          <w:lang w:val="en-US"/>
        </w:rPr>
        <w:t>. 44(</w:t>
      </w:r>
      <w:r w:rsidRPr="002672C2">
        <w:rPr>
          <w:rFonts w:ascii="BISans" w:hAnsi="BISans" w:cs="Arial"/>
          <w:iCs/>
          <w:lang w:val="en-US"/>
        </w:rPr>
        <w:t>2</w:t>
      </w:r>
      <w:r w:rsidR="007739F5" w:rsidRPr="002672C2">
        <w:rPr>
          <w:rFonts w:ascii="BISans" w:hAnsi="BISans" w:cs="Arial"/>
          <w:iCs/>
          <w:lang w:val="en-US"/>
        </w:rPr>
        <w:t>)</w:t>
      </w:r>
      <w:r w:rsidRPr="002672C2">
        <w:rPr>
          <w:rFonts w:ascii="BISans" w:hAnsi="BISans" w:cs="Arial"/>
          <w:iCs/>
          <w:lang w:val="en-US"/>
        </w:rPr>
        <w:t>:</w:t>
      </w:r>
      <w:r w:rsidR="007739F5" w:rsidRPr="002672C2">
        <w:rPr>
          <w:rFonts w:ascii="BISans" w:hAnsi="BISans" w:cs="Arial"/>
          <w:iCs/>
          <w:lang w:val="en-US"/>
        </w:rPr>
        <w:t xml:space="preserve"> </w:t>
      </w:r>
      <w:r w:rsidRPr="002672C2">
        <w:rPr>
          <w:rFonts w:ascii="BISans" w:hAnsi="BISans" w:cs="Arial"/>
          <w:iCs/>
          <w:lang w:val="en-US"/>
        </w:rPr>
        <w:t>S14-21.</w:t>
      </w:r>
    </w:p>
    <w:p w14:paraId="327D27F1" w14:textId="77777777" w:rsidR="00DD41BF" w:rsidRPr="007C1119" w:rsidRDefault="00DD41BF" w:rsidP="00DD41BF">
      <w:pPr>
        <w:numPr>
          <w:ilvl w:val="0"/>
          <w:numId w:val="10"/>
        </w:numPr>
        <w:rPr>
          <w:rFonts w:ascii="BISans" w:hAnsi="BISans" w:cs="Arial"/>
          <w:iCs/>
          <w:lang w:val="it-IT"/>
        </w:rPr>
      </w:pPr>
      <w:r w:rsidRPr="00D6674F">
        <w:rPr>
          <w:rFonts w:ascii="BISans" w:hAnsi="BISans" w:cs="Arial"/>
          <w:iCs/>
          <w:lang w:val="en-US"/>
        </w:rPr>
        <w:t xml:space="preserve">"Economic Costs of Diabetes in the U.S. in 2012" </w:t>
      </w:r>
      <w:r w:rsidRPr="00D6674F">
        <w:rPr>
          <w:rFonts w:ascii="BISans" w:hAnsi="BISans" w:cs="Arial"/>
          <w:i/>
          <w:iCs/>
          <w:lang w:val="en-US"/>
        </w:rPr>
        <w:t>Diabetes Care</w:t>
      </w:r>
      <w:r w:rsidRPr="00D6674F">
        <w:rPr>
          <w:rFonts w:ascii="BISans" w:hAnsi="BISans" w:cs="Arial"/>
          <w:iCs/>
          <w:lang w:val="en-US"/>
        </w:rPr>
        <w:t xml:space="preserve">. </w:t>
      </w:r>
      <w:r w:rsidRPr="007C1119">
        <w:rPr>
          <w:rFonts w:ascii="BISans" w:hAnsi="BISans" w:cs="Arial"/>
          <w:iCs/>
          <w:lang w:val="it-IT"/>
        </w:rPr>
        <w:t>April 2013. 36(4): 1033-1046.</w:t>
      </w:r>
    </w:p>
    <w:p w14:paraId="06721462" w14:textId="77777777" w:rsidR="00396C9D" w:rsidRPr="007C1119" w:rsidRDefault="00396C9D" w:rsidP="00396C9D">
      <w:pPr>
        <w:pStyle w:val="MediumShading1-Accent11"/>
        <w:numPr>
          <w:ilvl w:val="0"/>
          <w:numId w:val="10"/>
        </w:numPr>
        <w:rPr>
          <w:rFonts w:ascii="BISans" w:hAnsi="BISans" w:cs="Arial"/>
          <w:lang w:val="it-IT"/>
        </w:rPr>
      </w:pPr>
      <w:r w:rsidRPr="00D6674F">
        <w:rPr>
          <w:rFonts w:ascii="BISans" w:hAnsi="BISans"/>
          <w:lang w:val="en-US"/>
        </w:rPr>
        <w:t xml:space="preserve">The Emerging Risk Factors Collaboration. Association of Cardiometabolic </w:t>
      </w:r>
      <w:proofErr w:type="spellStart"/>
      <w:r w:rsidRPr="00D6674F">
        <w:rPr>
          <w:rFonts w:ascii="BISans" w:hAnsi="BISans"/>
          <w:lang w:val="en-US"/>
        </w:rPr>
        <w:t>Multimorbidity</w:t>
      </w:r>
      <w:proofErr w:type="spellEnd"/>
      <w:r w:rsidRPr="00D6674F">
        <w:rPr>
          <w:rFonts w:ascii="BISans" w:hAnsi="BISans"/>
          <w:lang w:val="en-US"/>
        </w:rPr>
        <w:t xml:space="preserve"> With Mortality. </w:t>
      </w:r>
      <w:r w:rsidRPr="007C1119">
        <w:rPr>
          <w:rFonts w:ascii="BISans" w:hAnsi="BISans" w:cs="Arial"/>
          <w:lang w:val="it-IT"/>
        </w:rPr>
        <w:t>JAMA. 2015;314(1):52-60.</w:t>
      </w:r>
    </w:p>
    <w:sectPr w:rsidR="00396C9D" w:rsidRPr="007C1119" w:rsidSect="001702C1">
      <w:headerReference w:type="default" r:id="rId18"/>
      <w:footerReference w:type="default" r:id="rId19"/>
      <w:headerReference w:type="first" r:id="rId20"/>
      <w:footnotePr>
        <w:numFmt w:val="chicago"/>
      </w:footnotePr>
      <w:endnotePr>
        <w:numFmt w:val="decimal"/>
      </w:endnotePr>
      <w:type w:val="continuous"/>
      <w:pgSz w:w="12240" w:h="15840" w:code="1"/>
      <w:pgMar w:top="2580" w:right="1416" w:bottom="1588" w:left="12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A729" w14:textId="77777777" w:rsidR="00EC45E7" w:rsidRDefault="00EC45E7">
      <w:r>
        <w:separator/>
      </w:r>
    </w:p>
  </w:endnote>
  <w:endnote w:type="continuationSeparator" w:id="0">
    <w:p w14:paraId="4D074E2A" w14:textId="77777777" w:rsidR="00EC45E7" w:rsidRDefault="00EC45E7">
      <w:r>
        <w:continuationSeparator/>
      </w:r>
    </w:p>
  </w:endnote>
  <w:endnote w:type="continuationNotice" w:id="1">
    <w:p w14:paraId="5911C88C" w14:textId="77777777" w:rsidR="00EC45E7" w:rsidRDefault="00EC4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BISan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C5B5" w14:textId="77777777" w:rsidR="004145BD" w:rsidRDefault="004145BD">
    <w:pPr>
      <w:pStyle w:val="Pidipagina"/>
      <w:jc w:val="right"/>
      <w:rPr>
        <w:rFonts w:ascii="BISans" w:hAnsi="BISans" w:cs="BI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6080" w14:textId="77777777" w:rsidR="00EC45E7" w:rsidRDefault="00EC45E7">
      <w:r>
        <w:separator/>
      </w:r>
    </w:p>
  </w:footnote>
  <w:footnote w:type="continuationSeparator" w:id="0">
    <w:p w14:paraId="6F6269EE" w14:textId="77777777" w:rsidR="00EC45E7" w:rsidRDefault="00EC45E7">
      <w:r>
        <w:continuationSeparator/>
      </w:r>
    </w:p>
  </w:footnote>
  <w:footnote w:type="continuationNotice" w:id="1">
    <w:p w14:paraId="24D4415F" w14:textId="77777777" w:rsidR="00EC45E7" w:rsidRDefault="00EC4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5A6F" w14:textId="77777777" w:rsidR="004145BD" w:rsidRPr="00AC60F6" w:rsidRDefault="005C18BB" w:rsidP="00CC0A87">
    <w:pPr>
      <w:pStyle w:val="Intestazione"/>
      <w:tabs>
        <w:tab w:val="clear" w:pos="4536"/>
      </w:tabs>
      <w:spacing w:before="480"/>
      <w:rPr>
        <w:lang w:val="en-GB"/>
      </w:rPr>
    </w:pPr>
    <w:r>
      <w:rPr>
        <w:noProof/>
        <w:lang w:val="it-IT" w:eastAsia="it-IT"/>
      </w:rPr>
      <w:drawing>
        <wp:anchor distT="0" distB="0" distL="114300" distR="114300" simplePos="0" relativeHeight="251656192" behindDoc="1" locked="0" layoutInCell="1" allowOverlap="1" wp14:anchorId="07A8467E" wp14:editId="5DA4FA7B">
          <wp:simplePos x="0" y="0"/>
          <wp:positionH relativeFrom="column">
            <wp:posOffset>4882515</wp:posOffset>
          </wp:positionH>
          <wp:positionV relativeFrom="paragraph">
            <wp:posOffset>48260</wp:posOffset>
          </wp:positionV>
          <wp:extent cx="1467485" cy="680720"/>
          <wp:effectExtent l="0" t="0" r="0" b="5080"/>
          <wp:wrapTight wrapText="bothSides">
            <wp:wrapPolygon edited="0">
              <wp:start x="0" y="0"/>
              <wp:lineTo x="0" y="21157"/>
              <wp:lineTo x="21310" y="21157"/>
              <wp:lineTo x="21310" y="0"/>
              <wp:lineTo x="0" y="0"/>
            </wp:wrapPolygon>
          </wp:wrapTight>
          <wp:docPr id="6" name="il_fi" descr="Description: http://www.relion.com/press/images/lil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relion.com/press/images/lilly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680720"/>
                  </a:xfrm>
                  <a:prstGeom prst="rect">
                    <a:avLst/>
                  </a:prstGeom>
                  <a:noFill/>
                </pic:spPr>
              </pic:pic>
            </a:graphicData>
          </a:graphic>
        </wp:anchor>
      </w:drawing>
    </w:r>
  </w:p>
  <w:p w14:paraId="1DD42CE4" w14:textId="77777777" w:rsidR="004145BD" w:rsidRPr="00AC60F6" w:rsidRDefault="005C18BB" w:rsidP="009E38CF">
    <w:pPr>
      <w:pStyle w:val="Intestazione"/>
      <w:spacing w:before="480"/>
      <w:rPr>
        <w:lang w:val="en-GB"/>
      </w:rPr>
    </w:pPr>
    <w:r>
      <w:rPr>
        <w:noProof/>
        <w:lang w:val="it-IT" w:eastAsia="it-IT"/>
      </w:rPr>
      <w:drawing>
        <wp:anchor distT="0" distB="0" distL="114300" distR="114300" simplePos="0" relativeHeight="251659264" behindDoc="0" locked="1" layoutInCell="1" allowOverlap="1" wp14:anchorId="1D2A2F0E" wp14:editId="765BF4EA">
          <wp:simplePos x="0" y="0"/>
          <wp:positionH relativeFrom="margin">
            <wp:posOffset>-76200</wp:posOffset>
          </wp:positionH>
          <wp:positionV relativeFrom="paragraph">
            <wp:posOffset>-305435</wp:posOffset>
          </wp:positionV>
          <wp:extent cx="1542415" cy="465455"/>
          <wp:effectExtent l="0" t="0" r="63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4654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297B7" w14:textId="77777777" w:rsidR="009E38CF" w:rsidRPr="008A1CCF" w:rsidRDefault="009E38CF" w:rsidP="009E38CF">
    <w:pPr>
      <w:pStyle w:val="Intestazione"/>
      <w:rPr>
        <w:rFonts w:ascii="Calibri" w:hAnsi="Calibri"/>
        <w:b/>
        <w:sz w:val="22"/>
        <w:lang w:val="en-US"/>
      </w:rPr>
    </w:pPr>
    <w:r w:rsidRPr="008A1CCF">
      <w:rPr>
        <w:rFonts w:ascii="Calibri" w:hAnsi="Calibri"/>
        <w:b/>
        <w:sz w:val="22"/>
        <w:lang w:val="en-US"/>
      </w:rPr>
      <w:t>EMPA-REG EMDAC Recommended Press Release</w:t>
    </w:r>
  </w:p>
  <w:p w14:paraId="087318A2" w14:textId="77777777" w:rsidR="009E38CF" w:rsidRPr="008A1CCF" w:rsidRDefault="009E38CF" w:rsidP="009E38CF">
    <w:pPr>
      <w:pStyle w:val="Intestazione"/>
      <w:rPr>
        <w:rFonts w:ascii="Calibri" w:hAnsi="Calibri"/>
        <w:b/>
        <w:sz w:val="22"/>
        <w:lang w:val="en-US"/>
      </w:rPr>
    </w:pPr>
    <w:r w:rsidRPr="008A1CCF">
      <w:rPr>
        <w:rFonts w:ascii="Calibri" w:hAnsi="Calibri"/>
        <w:b/>
        <w:sz w:val="22"/>
        <w:lang w:val="en-US"/>
      </w:rPr>
      <w:t>V1 Draft 4.6.16</w:t>
    </w:r>
  </w:p>
  <w:p w14:paraId="4284A776" w14:textId="77777777" w:rsidR="004145BD" w:rsidRPr="008A1CCF" w:rsidRDefault="005C18BB">
    <w:pPr>
      <w:pStyle w:val="Intestazione"/>
      <w:rPr>
        <w:rFonts w:ascii="BISans" w:hAnsi="BISans"/>
        <w:lang w:val="en-US"/>
      </w:rPr>
    </w:pPr>
    <w:r>
      <w:rPr>
        <w:noProof/>
        <w:lang w:val="it-IT" w:eastAsia="it-IT"/>
      </w:rPr>
      <w:drawing>
        <wp:anchor distT="0" distB="0" distL="114300" distR="114300" simplePos="0" relativeHeight="251657216" behindDoc="1" locked="1" layoutInCell="1" allowOverlap="1" wp14:anchorId="40CFA420" wp14:editId="78D847D9">
          <wp:simplePos x="0" y="0"/>
          <wp:positionH relativeFrom="column">
            <wp:posOffset>3785235</wp:posOffset>
          </wp:positionH>
          <wp:positionV relativeFrom="paragraph">
            <wp:posOffset>6350</wp:posOffset>
          </wp:positionV>
          <wp:extent cx="1468120" cy="681990"/>
          <wp:effectExtent l="0" t="0" r="0" b="3810"/>
          <wp:wrapTight wrapText="bothSides">
            <wp:wrapPolygon edited="0">
              <wp:start x="0" y="0"/>
              <wp:lineTo x="0" y="21117"/>
              <wp:lineTo x="21301" y="21117"/>
              <wp:lineTo x="21301" y="0"/>
              <wp:lineTo x="0" y="0"/>
            </wp:wrapPolygon>
          </wp:wrapTight>
          <wp:docPr id="3" name="Picture 4" descr="Description: http://www.relion.com/press/images/lil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relion.com/press/images/lilly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681990"/>
                  </a:xfrm>
                  <a:prstGeom prst="rect">
                    <a:avLst/>
                  </a:prstGeom>
                  <a:noFill/>
                </pic:spPr>
              </pic:pic>
            </a:graphicData>
          </a:graphic>
        </wp:anchor>
      </w:drawing>
    </w:r>
    <w:r>
      <w:rPr>
        <w:noProof/>
        <w:lang w:val="it-IT" w:eastAsia="it-IT"/>
      </w:rPr>
      <w:drawing>
        <wp:anchor distT="0" distB="0" distL="114300" distR="114300" simplePos="0" relativeHeight="251658240" behindDoc="0" locked="1" layoutInCell="1" allowOverlap="1" wp14:anchorId="1C494313" wp14:editId="419EF177">
          <wp:simplePos x="0" y="0"/>
          <wp:positionH relativeFrom="column">
            <wp:posOffset>-54610</wp:posOffset>
          </wp:positionH>
          <wp:positionV relativeFrom="paragraph">
            <wp:posOffset>108585</wp:posOffset>
          </wp:positionV>
          <wp:extent cx="1542415" cy="46545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415" cy="465455"/>
                  </a:xfrm>
                  <a:prstGeom prst="rect">
                    <a:avLst/>
                  </a:prstGeom>
                  <a:noFill/>
                </pic:spPr>
              </pic:pic>
            </a:graphicData>
          </a:graphic>
        </wp:anchor>
      </w:drawing>
    </w:r>
  </w:p>
  <w:p w14:paraId="761944F0" w14:textId="77777777" w:rsidR="004145BD" w:rsidRPr="008A1CCF" w:rsidRDefault="004145BD">
    <w:pPr>
      <w:pStyle w:val="Intestazione"/>
      <w:rPr>
        <w:rFonts w:ascii="BISans" w:hAnsi="BISans"/>
        <w:lang w:val="en-US"/>
      </w:rPr>
    </w:pPr>
  </w:p>
  <w:p w14:paraId="42769AAE" w14:textId="77777777" w:rsidR="004145BD" w:rsidRPr="008A1CCF" w:rsidRDefault="004145BD">
    <w:pPr>
      <w:pStyle w:val="Intestazione"/>
      <w:rPr>
        <w:rFonts w:ascii="BISans" w:hAnsi="BISans"/>
        <w:lang w:val="en-US"/>
      </w:rPr>
    </w:pPr>
  </w:p>
  <w:p w14:paraId="5B18E9D7" w14:textId="77777777" w:rsidR="004145BD" w:rsidRPr="008A1CCF" w:rsidRDefault="004145BD">
    <w:pPr>
      <w:pStyle w:val="Intestazione"/>
      <w:rPr>
        <w:rFonts w:ascii="BISans" w:hAnsi="BISans"/>
        <w:lang w:val="en-US"/>
      </w:rPr>
    </w:pPr>
  </w:p>
  <w:p w14:paraId="65CFB4C5" w14:textId="77777777" w:rsidR="004145BD" w:rsidRDefault="004145BD" w:rsidP="00077768">
    <w:pPr>
      <w:rPr>
        <w:rFonts w:ascii="BISans" w:hAnsi="BISans" w:cs="BISans"/>
        <w:i/>
        <w:lang w:val="en-US"/>
      </w:rPr>
    </w:pPr>
    <w:r w:rsidRPr="006F58F3">
      <w:rPr>
        <w:rFonts w:ascii="BISans" w:hAnsi="BISans" w:cs="BISans"/>
        <w:lang w:val="en-GB"/>
      </w:rPr>
      <w:br/>
    </w:r>
  </w:p>
  <w:p w14:paraId="6C56D755" w14:textId="77777777" w:rsidR="004145BD" w:rsidRDefault="004145BD">
    <w:pPr>
      <w:pStyle w:val="Intestazione"/>
      <w:rPr>
        <w:rFonts w:ascii="BISans" w:hAnsi="BISans" w:cs="BISans"/>
        <w:b/>
        <w:bCs/>
        <w:sz w:val="32"/>
        <w:szCs w:val="32"/>
        <w:lang w:val="en-US"/>
      </w:rPr>
    </w:pPr>
    <w:r>
      <w:rPr>
        <w:rFonts w:ascii="BISans" w:hAnsi="BISans" w:cs="BISans"/>
        <w:b/>
        <w:bCs/>
        <w:sz w:val="32"/>
        <w:szCs w:val="32"/>
        <w:lang w:val="en-US"/>
      </w:rPr>
      <w:t>Press Release</w:t>
    </w:r>
  </w:p>
  <w:p w14:paraId="5A8FDC0D" w14:textId="77777777" w:rsidR="004145BD" w:rsidRDefault="004145BD">
    <w:pPr>
      <w:pStyle w:val="Intestazione"/>
      <w:rPr>
        <w:rFonts w:ascii="BISans" w:hAnsi="BISans" w:cs="BISans"/>
        <w:lang w:val="en-US"/>
      </w:rPr>
    </w:pPr>
    <w:r>
      <w:rPr>
        <w:rFonts w:ascii="BISans" w:hAnsi="BISans" w:cs="BISans"/>
        <w:lang w:val="en-US"/>
      </w:rPr>
      <w:br/>
      <w:t>DRAFT-FOR INTERNAL USE ONLY</w:t>
    </w:r>
  </w:p>
  <w:p w14:paraId="5BF9C872" w14:textId="77777777" w:rsidR="004145BD" w:rsidRPr="00727953" w:rsidRDefault="004145BD" w:rsidP="00143564">
    <w:pPr>
      <w:pStyle w:val="Intestazione"/>
      <w:rPr>
        <w:rFonts w:ascii="BISans" w:hAnsi="BISans" w:cs="BISans"/>
        <w:color w:val="FF0000"/>
        <w:lang w:val="en-US"/>
      </w:rPr>
    </w:pPr>
    <w:r w:rsidRPr="00727953">
      <w:rPr>
        <w:rFonts w:ascii="BISans" w:hAnsi="BISans" w:cs="BISans"/>
        <w:color w:val="FF0000"/>
        <w:lang w:val="en-US"/>
      </w:rPr>
      <w:t>For U.S. media</w:t>
    </w:r>
  </w:p>
  <w:p w14:paraId="188BA292" w14:textId="77777777" w:rsidR="004145BD" w:rsidRPr="00312176" w:rsidRDefault="004145BD">
    <w:pPr>
      <w:pStyle w:val="Intestazione"/>
      <w:rPr>
        <w:rFonts w:ascii="BISans" w:hAnsi="BISans" w:cs="BISan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1DDB"/>
    <w:multiLevelType w:val="hybridMultilevel"/>
    <w:tmpl w:val="AFF0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58A"/>
    <w:multiLevelType w:val="hybridMultilevel"/>
    <w:tmpl w:val="7994C71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6712660"/>
    <w:multiLevelType w:val="hybridMultilevel"/>
    <w:tmpl w:val="0E1A4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C6A3A"/>
    <w:multiLevelType w:val="hybridMultilevel"/>
    <w:tmpl w:val="DDC6AC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04A0E"/>
    <w:multiLevelType w:val="hybridMultilevel"/>
    <w:tmpl w:val="902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E439E"/>
    <w:multiLevelType w:val="hybridMultilevel"/>
    <w:tmpl w:val="A100F6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40A55"/>
    <w:multiLevelType w:val="hybridMultilevel"/>
    <w:tmpl w:val="45FA0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2F1510"/>
    <w:multiLevelType w:val="hybridMultilevel"/>
    <w:tmpl w:val="648A9B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1854CD6"/>
    <w:multiLevelType w:val="hybridMultilevel"/>
    <w:tmpl w:val="D3FE60E2"/>
    <w:lvl w:ilvl="0" w:tplc="38521A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34DD8"/>
    <w:multiLevelType w:val="hybridMultilevel"/>
    <w:tmpl w:val="5CE0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22539"/>
    <w:multiLevelType w:val="hybridMultilevel"/>
    <w:tmpl w:val="83FE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81EA3"/>
    <w:multiLevelType w:val="hybridMultilevel"/>
    <w:tmpl w:val="00063D5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F8C6B43"/>
    <w:multiLevelType w:val="hybridMultilevel"/>
    <w:tmpl w:val="7E3C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A132E"/>
    <w:multiLevelType w:val="hybridMultilevel"/>
    <w:tmpl w:val="344EDD6E"/>
    <w:lvl w:ilvl="0" w:tplc="BDCA72C6">
      <w:start w:val="1"/>
      <w:numFmt w:val="bullet"/>
      <w:pStyle w:val="LBLBulletStyle1"/>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2"/>
  </w:num>
  <w:num w:numId="3">
    <w:abstractNumId w:val="3"/>
  </w:num>
  <w:num w:numId="4">
    <w:abstractNumId w:val="1"/>
  </w:num>
  <w:num w:numId="5">
    <w:abstractNumId w:val="12"/>
  </w:num>
  <w:num w:numId="6">
    <w:abstractNumId w:val="5"/>
  </w:num>
  <w:num w:numId="7">
    <w:abstractNumId w:val="4"/>
  </w:num>
  <w:num w:numId="8">
    <w:abstractNumId w:val="9"/>
  </w:num>
  <w:num w:numId="9">
    <w:abstractNumId w:val="0"/>
  </w:num>
  <w:num w:numId="10">
    <w:abstractNumId w:val="10"/>
  </w:num>
  <w:num w:numId="11">
    <w:abstractNumId w:val="6"/>
  </w:num>
  <w:num w:numId="12">
    <w:abstractNumId w:val="8"/>
  </w:num>
  <w:num w:numId="13">
    <w:abstractNumId w:val="7"/>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0" w:nlCheck="1" w:checkStyle="1"/>
  <w:activeWritingStyle w:appName="MSWord" w:lang="en-US" w:vendorID="64" w:dllVersion="0" w:nlCheck="1" w:checkStyle="1"/>
  <w:activeWritingStyle w:appName="MSWord" w:lang="en-GB" w:vendorID="64" w:dllVersion="0" w:nlCheck="1" w:checkStyle="1"/>
  <w:activeWritingStyle w:appName="MSWord" w:lang="fr-FR" w:vendorID="64" w:dllVersion="0" w:nlCheck="1" w:checkStyle="0"/>
  <w:activeWritingStyle w:appName="MSWord" w:lang="it-IT" w:vendorID="64" w:dllVersion="0" w:nlCheck="1" w:checkStyle="0"/>
  <w:proofState w:spelling="clean" w:grammar="clean"/>
  <w:defaultTabStop w:val="706"/>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4D"/>
    <w:rsid w:val="00004887"/>
    <w:rsid w:val="000051CA"/>
    <w:rsid w:val="00005E40"/>
    <w:rsid w:val="00007560"/>
    <w:rsid w:val="00011752"/>
    <w:rsid w:val="0001195E"/>
    <w:rsid w:val="000120F2"/>
    <w:rsid w:val="00013020"/>
    <w:rsid w:val="0001338C"/>
    <w:rsid w:val="00013C37"/>
    <w:rsid w:val="00014401"/>
    <w:rsid w:val="00014BB1"/>
    <w:rsid w:val="000170C1"/>
    <w:rsid w:val="0001777B"/>
    <w:rsid w:val="00017A1A"/>
    <w:rsid w:val="00017B51"/>
    <w:rsid w:val="000204BA"/>
    <w:rsid w:val="00024682"/>
    <w:rsid w:val="00024D44"/>
    <w:rsid w:val="000261FF"/>
    <w:rsid w:val="00026B2D"/>
    <w:rsid w:val="00027501"/>
    <w:rsid w:val="00030470"/>
    <w:rsid w:val="000310EC"/>
    <w:rsid w:val="00035E22"/>
    <w:rsid w:val="00036763"/>
    <w:rsid w:val="00036AC4"/>
    <w:rsid w:val="00036D3A"/>
    <w:rsid w:val="000379E8"/>
    <w:rsid w:val="00037EE9"/>
    <w:rsid w:val="000413EF"/>
    <w:rsid w:val="00042456"/>
    <w:rsid w:val="00042858"/>
    <w:rsid w:val="00042C8E"/>
    <w:rsid w:val="00043178"/>
    <w:rsid w:val="0004415B"/>
    <w:rsid w:val="00044A94"/>
    <w:rsid w:val="000451EA"/>
    <w:rsid w:val="00045D01"/>
    <w:rsid w:val="00046BBC"/>
    <w:rsid w:val="00046DA3"/>
    <w:rsid w:val="000472BC"/>
    <w:rsid w:val="000518FF"/>
    <w:rsid w:val="00052372"/>
    <w:rsid w:val="000527E9"/>
    <w:rsid w:val="00054DDC"/>
    <w:rsid w:val="00055D2A"/>
    <w:rsid w:val="00057D69"/>
    <w:rsid w:val="000602A4"/>
    <w:rsid w:val="00060968"/>
    <w:rsid w:val="00060C40"/>
    <w:rsid w:val="0006433E"/>
    <w:rsid w:val="0006564E"/>
    <w:rsid w:val="00066185"/>
    <w:rsid w:val="0006652C"/>
    <w:rsid w:val="00066B86"/>
    <w:rsid w:val="00066CEA"/>
    <w:rsid w:val="00071633"/>
    <w:rsid w:val="00072172"/>
    <w:rsid w:val="000722A1"/>
    <w:rsid w:val="00073081"/>
    <w:rsid w:val="00073F78"/>
    <w:rsid w:val="00074D30"/>
    <w:rsid w:val="00076DA7"/>
    <w:rsid w:val="00077768"/>
    <w:rsid w:val="0007787D"/>
    <w:rsid w:val="00077B70"/>
    <w:rsid w:val="0008016C"/>
    <w:rsid w:val="00080569"/>
    <w:rsid w:val="00080ED6"/>
    <w:rsid w:val="000829E8"/>
    <w:rsid w:val="00083916"/>
    <w:rsid w:val="00083B1A"/>
    <w:rsid w:val="0008410A"/>
    <w:rsid w:val="000865F4"/>
    <w:rsid w:val="00086E94"/>
    <w:rsid w:val="00087673"/>
    <w:rsid w:val="00087CA6"/>
    <w:rsid w:val="00091543"/>
    <w:rsid w:val="000931FF"/>
    <w:rsid w:val="00093728"/>
    <w:rsid w:val="00093D6E"/>
    <w:rsid w:val="0009438F"/>
    <w:rsid w:val="000970E1"/>
    <w:rsid w:val="00097FC8"/>
    <w:rsid w:val="000A01F2"/>
    <w:rsid w:val="000A0486"/>
    <w:rsid w:val="000A0641"/>
    <w:rsid w:val="000A199B"/>
    <w:rsid w:val="000A3EDD"/>
    <w:rsid w:val="000A4504"/>
    <w:rsid w:val="000A4ED3"/>
    <w:rsid w:val="000A57D1"/>
    <w:rsid w:val="000A64DF"/>
    <w:rsid w:val="000A6915"/>
    <w:rsid w:val="000A7ECB"/>
    <w:rsid w:val="000B1604"/>
    <w:rsid w:val="000B194A"/>
    <w:rsid w:val="000B3C35"/>
    <w:rsid w:val="000B47A3"/>
    <w:rsid w:val="000B5FF7"/>
    <w:rsid w:val="000B7903"/>
    <w:rsid w:val="000B79BD"/>
    <w:rsid w:val="000C035C"/>
    <w:rsid w:val="000C0AC8"/>
    <w:rsid w:val="000C120D"/>
    <w:rsid w:val="000C12B6"/>
    <w:rsid w:val="000C211E"/>
    <w:rsid w:val="000C4EE0"/>
    <w:rsid w:val="000C52B9"/>
    <w:rsid w:val="000C6078"/>
    <w:rsid w:val="000C7FA8"/>
    <w:rsid w:val="000D15E1"/>
    <w:rsid w:val="000D22F3"/>
    <w:rsid w:val="000D3CE2"/>
    <w:rsid w:val="000D54CC"/>
    <w:rsid w:val="000D7D13"/>
    <w:rsid w:val="000E0E01"/>
    <w:rsid w:val="000E1993"/>
    <w:rsid w:val="000E3D09"/>
    <w:rsid w:val="000E5402"/>
    <w:rsid w:val="000E54CA"/>
    <w:rsid w:val="000E5E36"/>
    <w:rsid w:val="000F01C2"/>
    <w:rsid w:val="000F0910"/>
    <w:rsid w:val="000F33B8"/>
    <w:rsid w:val="000F4442"/>
    <w:rsid w:val="000F4AE3"/>
    <w:rsid w:val="000F5B36"/>
    <w:rsid w:val="000F7169"/>
    <w:rsid w:val="000F7E3F"/>
    <w:rsid w:val="001018D3"/>
    <w:rsid w:val="0010289E"/>
    <w:rsid w:val="00103993"/>
    <w:rsid w:val="00103E9F"/>
    <w:rsid w:val="001056D8"/>
    <w:rsid w:val="00106311"/>
    <w:rsid w:val="001065FD"/>
    <w:rsid w:val="00106E9F"/>
    <w:rsid w:val="00107876"/>
    <w:rsid w:val="0011111C"/>
    <w:rsid w:val="00112F39"/>
    <w:rsid w:val="00112F7A"/>
    <w:rsid w:val="00113F5B"/>
    <w:rsid w:val="00114199"/>
    <w:rsid w:val="00114D10"/>
    <w:rsid w:val="00115B20"/>
    <w:rsid w:val="00116D3B"/>
    <w:rsid w:val="0011783C"/>
    <w:rsid w:val="00120924"/>
    <w:rsid w:val="00120C56"/>
    <w:rsid w:val="001216E3"/>
    <w:rsid w:val="00121E82"/>
    <w:rsid w:val="001250FB"/>
    <w:rsid w:val="00125B56"/>
    <w:rsid w:val="00125D5A"/>
    <w:rsid w:val="001266EC"/>
    <w:rsid w:val="0012751F"/>
    <w:rsid w:val="001325F1"/>
    <w:rsid w:val="00132C44"/>
    <w:rsid w:val="00133150"/>
    <w:rsid w:val="001332BB"/>
    <w:rsid w:val="00133900"/>
    <w:rsid w:val="0013525C"/>
    <w:rsid w:val="001354A1"/>
    <w:rsid w:val="001363B7"/>
    <w:rsid w:val="001376F9"/>
    <w:rsid w:val="00137E52"/>
    <w:rsid w:val="00140C61"/>
    <w:rsid w:val="00143564"/>
    <w:rsid w:val="00143973"/>
    <w:rsid w:val="00145CA4"/>
    <w:rsid w:val="00146088"/>
    <w:rsid w:val="00146AF7"/>
    <w:rsid w:val="001503D8"/>
    <w:rsid w:val="00153D74"/>
    <w:rsid w:val="001559BB"/>
    <w:rsid w:val="00155D9B"/>
    <w:rsid w:val="00161DE2"/>
    <w:rsid w:val="0016240C"/>
    <w:rsid w:val="00163050"/>
    <w:rsid w:val="00163942"/>
    <w:rsid w:val="00163995"/>
    <w:rsid w:val="00163C77"/>
    <w:rsid w:val="001702C1"/>
    <w:rsid w:val="001708AD"/>
    <w:rsid w:val="00170BD1"/>
    <w:rsid w:val="00170CAD"/>
    <w:rsid w:val="00171EE8"/>
    <w:rsid w:val="001727FB"/>
    <w:rsid w:val="001736FB"/>
    <w:rsid w:val="00176B12"/>
    <w:rsid w:val="001815C3"/>
    <w:rsid w:val="001819CB"/>
    <w:rsid w:val="001825E9"/>
    <w:rsid w:val="00183455"/>
    <w:rsid w:val="0018358F"/>
    <w:rsid w:val="00185193"/>
    <w:rsid w:val="001853FD"/>
    <w:rsid w:val="0018552F"/>
    <w:rsid w:val="00186BC3"/>
    <w:rsid w:val="00187BA7"/>
    <w:rsid w:val="0019005B"/>
    <w:rsid w:val="0019054A"/>
    <w:rsid w:val="00190BB7"/>
    <w:rsid w:val="00191244"/>
    <w:rsid w:val="00193D19"/>
    <w:rsid w:val="001945C9"/>
    <w:rsid w:val="0019469D"/>
    <w:rsid w:val="001950AE"/>
    <w:rsid w:val="001959A4"/>
    <w:rsid w:val="00195FE2"/>
    <w:rsid w:val="00197A6A"/>
    <w:rsid w:val="001A1058"/>
    <w:rsid w:val="001A1422"/>
    <w:rsid w:val="001A2F2F"/>
    <w:rsid w:val="001A33BE"/>
    <w:rsid w:val="001A3BEC"/>
    <w:rsid w:val="001A77E4"/>
    <w:rsid w:val="001A7D61"/>
    <w:rsid w:val="001B0F9E"/>
    <w:rsid w:val="001B1421"/>
    <w:rsid w:val="001B2BD9"/>
    <w:rsid w:val="001B32AD"/>
    <w:rsid w:val="001B5FB8"/>
    <w:rsid w:val="001B7E9C"/>
    <w:rsid w:val="001C0865"/>
    <w:rsid w:val="001C1F98"/>
    <w:rsid w:val="001C255E"/>
    <w:rsid w:val="001C4144"/>
    <w:rsid w:val="001C4777"/>
    <w:rsid w:val="001C53AB"/>
    <w:rsid w:val="001C6A8D"/>
    <w:rsid w:val="001C7239"/>
    <w:rsid w:val="001D07AA"/>
    <w:rsid w:val="001D1327"/>
    <w:rsid w:val="001D1C71"/>
    <w:rsid w:val="001D4031"/>
    <w:rsid w:val="001D478C"/>
    <w:rsid w:val="001D583E"/>
    <w:rsid w:val="001D584B"/>
    <w:rsid w:val="001E0058"/>
    <w:rsid w:val="001E0A24"/>
    <w:rsid w:val="001E1D13"/>
    <w:rsid w:val="001E31D3"/>
    <w:rsid w:val="001E34E5"/>
    <w:rsid w:val="001E38FE"/>
    <w:rsid w:val="001E3FC0"/>
    <w:rsid w:val="001E570A"/>
    <w:rsid w:val="001E60C4"/>
    <w:rsid w:val="001E6900"/>
    <w:rsid w:val="001F052C"/>
    <w:rsid w:val="001F0A2A"/>
    <w:rsid w:val="001F18B4"/>
    <w:rsid w:val="001F2B9C"/>
    <w:rsid w:val="001F2CBE"/>
    <w:rsid w:val="001F4C35"/>
    <w:rsid w:val="001F4F1D"/>
    <w:rsid w:val="001F5705"/>
    <w:rsid w:val="001F5B7D"/>
    <w:rsid w:val="001F7E4F"/>
    <w:rsid w:val="002014C9"/>
    <w:rsid w:val="00201CDC"/>
    <w:rsid w:val="002039C4"/>
    <w:rsid w:val="002043C2"/>
    <w:rsid w:val="00204C1C"/>
    <w:rsid w:val="00205C30"/>
    <w:rsid w:val="00211DDF"/>
    <w:rsid w:val="00212A60"/>
    <w:rsid w:val="0021464C"/>
    <w:rsid w:val="00215641"/>
    <w:rsid w:val="00217316"/>
    <w:rsid w:val="002174C9"/>
    <w:rsid w:val="00217D80"/>
    <w:rsid w:val="0022000F"/>
    <w:rsid w:val="00221D6D"/>
    <w:rsid w:val="00221EBC"/>
    <w:rsid w:val="00222379"/>
    <w:rsid w:val="0022282D"/>
    <w:rsid w:val="00225293"/>
    <w:rsid w:val="00226AE6"/>
    <w:rsid w:val="002274DD"/>
    <w:rsid w:val="00232AC0"/>
    <w:rsid w:val="0023318E"/>
    <w:rsid w:val="002343EB"/>
    <w:rsid w:val="00235385"/>
    <w:rsid w:val="00235932"/>
    <w:rsid w:val="00236909"/>
    <w:rsid w:val="002406C8"/>
    <w:rsid w:val="002435ED"/>
    <w:rsid w:val="00245C82"/>
    <w:rsid w:val="00245D10"/>
    <w:rsid w:val="0024782B"/>
    <w:rsid w:val="00250304"/>
    <w:rsid w:val="002505CE"/>
    <w:rsid w:val="00251C80"/>
    <w:rsid w:val="00251CBF"/>
    <w:rsid w:val="00252A51"/>
    <w:rsid w:val="00253AD7"/>
    <w:rsid w:val="00256321"/>
    <w:rsid w:val="00257B9D"/>
    <w:rsid w:val="0026076F"/>
    <w:rsid w:val="00260EBB"/>
    <w:rsid w:val="00262C6F"/>
    <w:rsid w:val="002634B6"/>
    <w:rsid w:val="00264B6E"/>
    <w:rsid w:val="002672C2"/>
    <w:rsid w:val="002672CD"/>
    <w:rsid w:val="00267A65"/>
    <w:rsid w:val="002702A6"/>
    <w:rsid w:val="00270680"/>
    <w:rsid w:val="00274BE6"/>
    <w:rsid w:val="002768E5"/>
    <w:rsid w:val="002772C8"/>
    <w:rsid w:val="002800B7"/>
    <w:rsid w:val="002822C2"/>
    <w:rsid w:val="002836D9"/>
    <w:rsid w:val="00283A1B"/>
    <w:rsid w:val="002844BF"/>
    <w:rsid w:val="0028518A"/>
    <w:rsid w:val="002877FA"/>
    <w:rsid w:val="00287A02"/>
    <w:rsid w:val="00287B10"/>
    <w:rsid w:val="00290F4D"/>
    <w:rsid w:val="002922AD"/>
    <w:rsid w:val="00292F52"/>
    <w:rsid w:val="00293665"/>
    <w:rsid w:val="00293761"/>
    <w:rsid w:val="00294DD6"/>
    <w:rsid w:val="00294F5E"/>
    <w:rsid w:val="00295B79"/>
    <w:rsid w:val="00297ACA"/>
    <w:rsid w:val="00297BCB"/>
    <w:rsid w:val="002A05BC"/>
    <w:rsid w:val="002A068B"/>
    <w:rsid w:val="002A17C4"/>
    <w:rsid w:val="002A1F08"/>
    <w:rsid w:val="002A407F"/>
    <w:rsid w:val="002A5770"/>
    <w:rsid w:val="002A7A6F"/>
    <w:rsid w:val="002A7E54"/>
    <w:rsid w:val="002A7EAF"/>
    <w:rsid w:val="002B0081"/>
    <w:rsid w:val="002B0B06"/>
    <w:rsid w:val="002B21A1"/>
    <w:rsid w:val="002B231E"/>
    <w:rsid w:val="002B25BC"/>
    <w:rsid w:val="002B37AB"/>
    <w:rsid w:val="002B492E"/>
    <w:rsid w:val="002B4CE6"/>
    <w:rsid w:val="002B5C90"/>
    <w:rsid w:val="002B6048"/>
    <w:rsid w:val="002B6258"/>
    <w:rsid w:val="002B7D5B"/>
    <w:rsid w:val="002B7E0E"/>
    <w:rsid w:val="002C1254"/>
    <w:rsid w:val="002C1877"/>
    <w:rsid w:val="002C1B81"/>
    <w:rsid w:val="002C2AF5"/>
    <w:rsid w:val="002C35D3"/>
    <w:rsid w:val="002C3A46"/>
    <w:rsid w:val="002C3D2B"/>
    <w:rsid w:val="002C3E2F"/>
    <w:rsid w:val="002C4123"/>
    <w:rsid w:val="002C4F97"/>
    <w:rsid w:val="002C5E31"/>
    <w:rsid w:val="002C5FED"/>
    <w:rsid w:val="002C73A1"/>
    <w:rsid w:val="002C7942"/>
    <w:rsid w:val="002D1014"/>
    <w:rsid w:val="002D1173"/>
    <w:rsid w:val="002D11BC"/>
    <w:rsid w:val="002D11CF"/>
    <w:rsid w:val="002D2243"/>
    <w:rsid w:val="002D3718"/>
    <w:rsid w:val="002D3771"/>
    <w:rsid w:val="002D3D64"/>
    <w:rsid w:val="002D56F9"/>
    <w:rsid w:val="002E0114"/>
    <w:rsid w:val="002E08F3"/>
    <w:rsid w:val="002E09F6"/>
    <w:rsid w:val="002E0FA1"/>
    <w:rsid w:val="002E1C2B"/>
    <w:rsid w:val="002E30B2"/>
    <w:rsid w:val="002E3E48"/>
    <w:rsid w:val="002E4921"/>
    <w:rsid w:val="002E536C"/>
    <w:rsid w:val="002E6076"/>
    <w:rsid w:val="002E627E"/>
    <w:rsid w:val="002E7961"/>
    <w:rsid w:val="002F0671"/>
    <w:rsid w:val="002F0B81"/>
    <w:rsid w:val="002F0C4B"/>
    <w:rsid w:val="002F0CA7"/>
    <w:rsid w:val="002F17CD"/>
    <w:rsid w:val="002F1F55"/>
    <w:rsid w:val="002F6650"/>
    <w:rsid w:val="002F71D8"/>
    <w:rsid w:val="002F7AAA"/>
    <w:rsid w:val="002F7FB4"/>
    <w:rsid w:val="0030424B"/>
    <w:rsid w:val="00305EAD"/>
    <w:rsid w:val="00305EB1"/>
    <w:rsid w:val="00306172"/>
    <w:rsid w:val="00307601"/>
    <w:rsid w:val="00307EB4"/>
    <w:rsid w:val="0031046F"/>
    <w:rsid w:val="0031140A"/>
    <w:rsid w:val="00312176"/>
    <w:rsid w:val="00314512"/>
    <w:rsid w:val="0031460E"/>
    <w:rsid w:val="00314C1A"/>
    <w:rsid w:val="003163AB"/>
    <w:rsid w:val="00316B4C"/>
    <w:rsid w:val="00316D1E"/>
    <w:rsid w:val="0031778D"/>
    <w:rsid w:val="00321E8E"/>
    <w:rsid w:val="003238AA"/>
    <w:rsid w:val="003254A6"/>
    <w:rsid w:val="00325B20"/>
    <w:rsid w:val="003265BF"/>
    <w:rsid w:val="0032667C"/>
    <w:rsid w:val="00326BA5"/>
    <w:rsid w:val="003271C8"/>
    <w:rsid w:val="003279BE"/>
    <w:rsid w:val="003303C0"/>
    <w:rsid w:val="0033122F"/>
    <w:rsid w:val="003321E6"/>
    <w:rsid w:val="00332E6E"/>
    <w:rsid w:val="0033429D"/>
    <w:rsid w:val="00335491"/>
    <w:rsid w:val="0033664A"/>
    <w:rsid w:val="003374E3"/>
    <w:rsid w:val="00340ED7"/>
    <w:rsid w:val="0034148C"/>
    <w:rsid w:val="003417FD"/>
    <w:rsid w:val="00341C68"/>
    <w:rsid w:val="003432CD"/>
    <w:rsid w:val="00345490"/>
    <w:rsid w:val="00345A6F"/>
    <w:rsid w:val="003460CC"/>
    <w:rsid w:val="003463E2"/>
    <w:rsid w:val="0034735A"/>
    <w:rsid w:val="003473B2"/>
    <w:rsid w:val="00347494"/>
    <w:rsid w:val="00347585"/>
    <w:rsid w:val="00347BEB"/>
    <w:rsid w:val="00350561"/>
    <w:rsid w:val="00350C14"/>
    <w:rsid w:val="00350DBB"/>
    <w:rsid w:val="00352C11"/>
    <w:rsid w:val="00352F08"/>
    <w:rsid w:val="003532CD"/>
    <w:rsid w:val="0035336E"/>
    <w:rsid w:val="003533C2"/>
    <w:rsid w:val="003538F2"/>
    <w:rsid w:val="00353EF7"/>
    <w:rsid w:val="003568CF"/>
    <w:rsid w:val="00360A64"/>
    <w:rsid w:val="00361491"/>
    <w:rsid w:val="00362A2F"/>
    <w:rsid w:val="00362F1E"/>
    <w:rsid w:val="00363EEF"/>
    <w:rsid w:val="0036419C"/>
    <w:rsid w:val="00364405"/>
    <w:rsid w:val="00364B57"/>
    <w:rsid w:val="00365CC3"/>
    <w:rsid w:val="003660E3"/>
    <w:rsid w:val="00366144"/>
    <w:rsid w:val="003667FC"/>
    <w:rsid w:val="003668EC"/>
    <w:rsid w:val="0037002E"/>
    <w:rsid w:val="0037067B"/>
    <w:rsid w:val="00370977"/>
    <w:rsid w:val="0037151E"/>
    <w:rsid w:val="0037322D"/>
    <w:rsid w:val="003749FE"/>
    <w:rsid w:val="00374D31"/>
    <w:rsid w:val="0037509B"/>
    <w:rsid w:val="003768AB"/>
    <w:rsid w:val="00377E19"/>
    <w:rsid w:val="00377ED5"/>
    <w:rsid w:val="003825E6"/>
    <w:rsid w:val="00382D2F"/>
    <w:rsid w:val="0038393F"/>
    <w:rsid w:val="00387332"/>
    <w:rsid w:val="0038799F"/>
    <w:rsid w:val="00390DAA"/>
    <w:rsid w:val="00391273"/>
    <w:rsid w:val="00392740"/>
    <w:rsid w:val="00392FBE"/>
    <w:rsid w:val="00393BFD"/>
    <w:rsid w:val="0039405A"/>
    <w:rsid w:val="00394144"/>
    <w:rsid w:val="00394ADB"/>
    <w:rsid w:val="00396C9D"/>
    <w:rsid w:val="00397F91"/>
    <w:rsid w:val="003A171E"/>
    <w:rsid w:val="003A21D8"/>
    <w:rsid w:val="003A2A09"/>
    <w:rsid w:val="003A30BC"/>
    <w:rsid w:val="003A3153"/>
    <w:rsid w:val="003A319B"/>
    <w:rsid w:val="003A3986"/>
    <w:rsid w:val="003A484E"/>
    <w:rsid w:val="003A5C45"/>
    <w:rsid w:val="003A5E81"/>
    <w:rsid w:val="003A662F"/>
    <w:rsid w:val="003A7423"/>
    <w:rsid w:val="003A7DA8"/>
    <w:rsid w:val="003B0A50"/>
    <w:rsid w:val="003B2052"/>
    <w:rsid w:val="003B28E7"/>
    <w:rsid w:val="003B37A6"/>
    <w:rsid w:val="003B6BC1"/>
    <w:rsid w:val="003B74E2"/>
    <w:rsid w:val="003C1E93"/>
    <w:rsid w:val="003C213B"/>
    <w:rsid w:val="003C2D89"/>
    <w:rsid w:val="003C3406"/>
    <w:rsid w:val="003C3924"/>
    <w:rsid w:val="003C3F79"/>
    <w:rsid w:val="003C3FFE"/>
    <w:rsid w:val="003C4FC7"/>
    <w:rsid w:val="003C5C47"/>
    <w:rsid w:val="003C66CD"/>
    <w:rsid w:val="003C7A17"/>
    <w:rsid w:val="003D1A70"/>
    <w:rsid w:val="003D2D9D"/>
    <w:rsid w:val="003D3D24"/>
    <w:rsid w:val="003D568E"/>
    <w:rsid w:val="003D669F"/>
    <w:rsid w:val="003D744C"/>
    <w:rsid w:val="003D76C1"/>
    <w:rsid w:val="003D77A3"/>
    <w:rsid w:val="003E1B39"/>
    <w:rsid w:val="003E3525"/>
    <w:rsid w:val="003E3D0F"/>
    <w:rsid w:val="003E45CC"/>
    <w:rsid w:val="003E4F03"/>
    <w:rsid w:val="003E6A79"/>
    <w:rsid w:val="003E7A5E"/>
    <w:rsid w:val="003F0B66"/>
    <w:rsid w:val="003F1085"/>
    <w:rsid w:val="003F1BC2"/>
    <w:rsid w:val="003F2EDE"/>
    <w:rsid w:val="003F4BEF"/>
    <w:rsid w:val="003F6A60"/>
    <w:rsid w:val="003F7E5C"/>
    <w:rsid w:val="004001B4"/>
    <w:rsid w:val="00402239"/>
    <w:rsid w:val="00402EE0"/>
    <w:rsid w:val="00403072"/>
    <w:rsid w:val="00403098"/>
    <w:rsid w:val="00404800"/>
    <w:rsid w:val="00405F57"/>
    <w:rsid w:val="00406D78"/>
    <w:rsid w:val="00407658"/>
    <w:rsid w:val="0040792C"/>
    <w:rsid w:val="00410B3C"/>
    <w:rsid w:val="004112A5"/>
    <w:rsid w:val="00412DD6"/>
    <w:rsid w:val="004145BD"/>
    <w:rsid w:val="00414AAD"/>
    <w:rsid w:val="00414D98"/>
    <w:rsid w:val="00415732"/>
    <w:rsid w:val="00415D8B"/>
    <w:rsid w:val="00416C6C"/>
    <w:rsid w:val="004203EF"/>
    <w:rsid w:val="00420460"/>
    <w:rsid w:val="00420C78"/>
    <w:rsid w:val="00421F00"/>
    <w:rsid w:val="00422395"/>
    <w:rsid w:val="00426080"/>
    <w:rsid w:val="00427121"/>
    <w:rsid w:val="00427E8D"/>
    <w:rsid w:val="00430A6E"/>
    <w:rsid w:val="00430F87"/>
    <w:rsid w:val="004314C3"/>
    <w:rsid w:val="0043234B"/>
    <w:rsid w:val="00433088"/>
    <w:rsid w:val="00436FDC"/>
    <w:rsid w:val="004378B5"/>
    <w:rsid w:val="00437B4B"/>
    <w:rsid w:val="00437DBB"/>
    <w:rsid w:val="00437EAA"/>
    <w:rsid w:val="00441BF6"/>
    <w:rsid w:val="00442113"/>
    <w:rsid w:val="0044265C"/>
    <w:rsid w:val="00443D3A"/>
    <w:rsid w:val="00443F1D"/>
    <w:rsid w:val="004443D3"/>
    <w:rsid w:val="004452E5"/>
    <w:rsid w:val="004453AC"/>
    <w:rsid w:val="00446D9F"/>
    <w:rsid w:val="00447207"/>
    <w:rsid w:val="00447E03"/>
    <w:rsid w:val="004511C2"/>
    <w:rsid w:val="00451C4E"/>
    <w:rsid w:val="00452EE7"/>
    <w:rsid w:val="0045406A"/>
    <w:rsid w:val="0045439D"/>
    <w:rsid w:val="00454597"/>
    <w:rsid w:val="00455717"/>
    <w:rsid w:val="00455C38"/>
    <w:rsid w:val="00456686"/>
    <w:rsid w:val="00456A47"/>
    <w:rsid w:val="004575AA"/>
    <w:rsid w:val="0046182A"/>
    <w:rsid w:val="00462374"/>
    <w:rsid w:val="00462A2B"/>
    <w:rsid w:val="00462CD3"/>
    <w:rsid w:val="00462D2C"/>
    <w:rsid w:val="00463331"/>
    <w:rsid w:val="00465B1B"/>
    <w:rsid w:val="0047037E"/>
    <w:rsid w:val="0047098A"/>
    <w:rsid w:val="00470AEB"/>
    <w:rsid w:val="0047155B"/>
    <w:rsid w:val="004757D3"/>
    <w:rsid w:val="00476581"/>
    <w:rsid w:val="004774F9"/>
    <w:rsid w:val="004801B4"/>
    <w:rsid w:val="0048119B"/>
    <w:rsid w:val="004811B3"/>
    <w:rsid w:val="00481D46"/>
    <w:rsid w:val="00482BB7"/>
    <w:rsid w:val="00482BF3"/>
    <w:rsid w:val="0048421A"/>
    <w:rsid w:val="0048472F"/>
    <w:rsid w:val="0048486C"/>
    <w:rsid w:val="0048688C"/>
    <w:rsid w:val="004869E6"/>
    <w:rsid w:val="0048715B"/>
    <w:rsid w:val="00487E8B"/>
    <w:rsid w:val="00490C3A"/>
    <w:rsid w:val="00490FE4"/>
    <w:rsid w:val="00493EAB"/>
    <w:rsid w:val="00496B2E"/>
    <w:rsid w:val="00497144"/>
    <w:rsid w:val="00497B00"/>
    <w:rsid w:val="004A134C"/>
    <w:rsid w:val="004A1AC2"/>
    <w:rsid w:val="004A1B28"/>
    <w:rsid w:val="004A1CD4"/>
    <w:rsid w:val="004A3A94"/>
    <w:rsid w:val="004A4205"/>
    <w:rsid w:val="004A4317"/>
    <w:rsid w:val="004A50D6"/>
    <w:rsid w:val="004A5240"/>
    <w:rsid w:val="004A5AF3"/>
    <w:rsid w:val="004A6FEB"/>
    <w:rsid w:val="004B23A7"/>
    <w:rsid w:val="004B2F4A"/>
    <w:rsid w:val="004B30AB"/>
    <w:rsid w:val="004B5752"/>
    <w:rsid w:val="004B5B1A"/>
    <w:rsid w:val="004B62FC"/>
    <w:rsid w:val="004B6889"/>
    <w:rsid w:val="004B6F36"/>
    <w:rsid w:val="004B72A5"/>
    <w:rsid w:val="004C17A2"/>
    <w:rsid w:val="004C18DF"/>
    <w:rsid w:val="004C1E41"/>
    <w:rsid w:val="004C2FC5"/>
    <w:rsid w:val="004C302F"/>
    <w:rsid w:val="004C3057"/>
    <w:rsid w:val="004C3BDC"/>
    <w:rsid w:val="004C3E27"/>
    <w:rsid w:val="004C4309"/>
    <w:rsid w:val="004C47A9"/>
    <w:rsid w:val="004C4858"/>
    <w:rsid w:val="004C4E57"/>
    <w:rsid w:val="004C542A"/>
    <w:rsid w:val="004C59B9"/>
    <w:rsid w:val="004C698E"/>
    <w:rsid w:val="004C6E01"/>
    <w:rsid w:val="004D03F3"/>
    <w:rsid w:val="004D0D6C"/>
    <w:rsid w:val="004D22C9"/>
    <w:rsid w:val="004D3D9F"/>
    <w:rsid w:val="004D5331"/>
    <w:rsid w:val="004D591B"/>
    <w:rsid w:val="004D5E2D"/>
    <w:rsid w:val="004E0503"/>
    <w:rsid w:val="004E1CC7"/>
    <w:rsid w:val="004E43AE"/>
    <w:rsid w:val="004E72D3"/>
    <w:rsid w:val="004E78B2"/>
    <w:rsid w:val="004F1463"/>
    <w:rsid w:val="004F1FB0"/>
    <w:rsid w:val="004F47B8"/>
    <w:rsid w:val="004F51E6"/>
    <w:rsid w:val="004F55B0"/>
    <w:rsid w:val="004F72B9"/>
    <w:rsid w:val="004F72E0"/>
    <w:rsid w:val="004F7D6C"/>
    <w:rsid w:val="00500805"/>
    <w:rsid w:val="00501AD0"/>
    <w:rsid w:val="00501CE6"/>
    <w:rsid w:val="00502198"/>
    <w:rsid w:val="00503695"/>
    <w:rsid w:val="00507E0B"/>
    <w:rsid w:val="00510434"/>
    <w:rsid w:val="00512B7C"/>
    <w:rsid w:val="005140A8"/>
    <w:rsid w:val="00514DA1"/>
    <w:rsid w:val="00515710"/>
    <w:rsid w:val="00517A6E"/>
    <w:rsid w:val="0052008B"/>
    <w:rsid w:val="005215F9"/>
    <w:rsid w:val="00521FAE"/>
    <w:rsid w:val="00522308"/>
    <w:rsid w:val="00524D1F"/>
    <w:rsid w:val="00527C34"/>
    <w:rsid w:val="00527F3D"/>
    <w:rsid w:val="0053167F"/>
    <w:rsid w:val="00531D2A"/>
    <w:rsid w:val="00531D66"/>
    <w:rsid w:val="00532A25"/>
    <w:rsid w:val="00532F24"/>
    <w:rsid w:val="005343BE"/>
    <w:rsid w:val="005343CE"/>
    <w:rsid w:val="00534ECA"/>
    <w:rsid w:val="00535201"/>
    <w:rsid w:val="005352FF"/>
    <w:rsid w:val="00535C50"/>
    <w:rsid w:val="00536012"/>
    <w:rsid w:val="00537821"/>
    <w:rsid w:val="00537C75"/>
    <w:rsid w:val="00540409"/>
    <w:rsid w:val="00540C12"/>
    <w:rsid w:val="005421ED"/>
    <w:rsid w:val="00543760"/>
    <w:rsid w:val="0054515B"/>
    <w:rsid w:val="005455B2"/>
    <w:rsid w:val="0054591F"/>
    <w:rsid w:val="00545DAD"/>
    <w:rsid w:val="005461ED"/>
    <w:rsid w:val="005464F3"/>
    <w:rsid w:val="00546F11"/>
    <w:rsid w:val="005509FC"/>
    <w:rsid w:val="0055132D"/>
    <w:rsid w:val="00551E5F"/>
    <w:rsid w:val="00552090"/>
    <w:rsid w:val="00552B45"/>
    <w:rsid w:val="00552EA0"/>
    <w:rsid w:val="00553FB2"/>
    <w:rsid w:val="0055517F"/>
    <w:rsid w:val="0055548A"/>
    <w:rsid w:val="00556B2F"/>
    <w:rsid w:val="005572EA"/>
    <w:rsid w:val="00560275"/>
    <w:rsid w:val="005622E1"/>
    <w:rsid w:val="00563DA8"/>
    <w:rsid w:val="00565440"/>
    <w:rsid w:val="00565468"/>
    <w:rsid w:val="0056554B"/>
    <w:rsid w:val="005655A7"/>
    <w:rsid w:val="00565D01"/>
    <w:rsid w:val="00566F01"/>
    <w:rsid w:val="00567156"/>
    <w:rsid w:val="005672D9"/>
    <w:rsid w:val="005675E9"/>
    <w:rsid w:val="00570CF1"/>
    <w:rsid w:val="00571092"/>
    <w:rsid w:val="0057122F"/>
    <w:rsid w:val="00571F4D"/>
    <w:rsid w:val="005724D1"/>
    <w:rsid w:val="00572B0D"/>
    <w:rsid w:val="005732AC"/>
    <w:rsid w:val="0057390C"/>
    <w:rsid w:val="00573D30"/>
    <w:rsid w:val="00573E86"/>
    <w:rsid w:val="00574D47"/>
    <w:rsid w:val="00576586"/>
    <w:rsid w:val="00577391"/>
    <w:rsid w:val="0057740A"/>
    <w:rsid w:val="005777BF"/>
    <w:rsid w:val="00577899"/>
    <w:rsid w:val="0058177D"/>
    <w:rsid w:val="00581D24"/>
    <w:rsid w:val="00583A8D"/>
    <w:rsid w:val="005850C4"/>
    <w:rsid w:val="0058548E"/>
    <w:rsid w:val="005875A3"/>
    <w:rsid w:val="005904FA"/>
    <w:rsid w:val="005956F0"/>
    <w:rsid w:val="00595CF0"/>
    <w:rsid w:val="00596E2A"/>
    <w:rsid w:val="00597AE0"/>
    <w:rsid w:val="005A05CB"/>
    <w:rsid w:val="005A194F"/>
    <w:rsid w:val="005A2C00"/>
    <w:rsid w:val="005A359F"/>
    <w:rsid w:val="005A36A8"/>
    <w:rsid w:val="005A3D59"/>
    <w:rsid w:val="005A4F01"/>
    <w:rsid w:val="005A4F60"/>
    <w:rsid w:val="005A5732"/>
    <w:rsid w:val="005A583F"/>
    <w:rsid w:val="005A59BA"/>
    <w:rsid w:val="005B166A"/>
    <w:rsid w:val="005B1FCE"/>
    <w:rsid w:val="005B2699"/>
    <w:rsid w:val="005B2D25"/>
    <w:rsid w:val="005B446B"/>
    <w:rsid w:val="005B4A5F"/>
    <w:rsid w:val="005B7F35"/>
    <w:rsid w:val="005C0858"/>
    <w:rsid w:val="005C18BB"/>
    <w:rsid w:val="005C1C3E"/>
    <w:rsid w:val="005C2502"/>
    <w:rsid w:val="005C317E"/>
    <w:rsid w:val="005C33A7"/>
    <w:rsid w:val="005C4624"/>
    <w:rsid w:val="005C4959"/>
    <w:rsid w:val="005C4E25"/>
    <w:rsid w:val="005C613D"/>
    <w:rsid w:val="005C68C4"/>
    <w:rsid w:val="005C6C72"/>
    <w:rsid w:val="005C6E07"/>
    <w:rsid w:val="005D0802"/>
    <w:rsid w:val="005D1A50"/>
    <w:rsid w:val="005D6809"/>
    <w:rsid w:val="005D6C3B"/>
    <w:rsid w:val="005D77DA"/>
    <w:rsid w:val="005E08F8"/>
    <w:rsid w:val="005E47E5"/>
    <w:rsid w:val="005E49D5"/>
    <w:rsid w:val="005E5A28"/>
    <w:rsid w:val="005E67FB"/>
    <w:rsid w:val="005E7A6A"/>
    <w:rsid w:val="005E7BDD"/>
    <w:rsid w:val="005F00FA"/>
    <w:rsid w:val="005F02D6"/>
    <w:rsid w:val="005F057F"/>
    <w:rsid w:val="005F1FB2"/>
    <w:rsid w:val="005F3B56"/>
    <w:rsid w:val="005F431C"/>
    <w:rsid w:val="005F46F6"/>
    <w:rsid w:val="005F4CE0"/>
    <w:rsid w:val="005F50A0"/>
    <w:rsid w:val="005F53C8"/>
    <w:rsid w:val="005F5980"/>
    <w:rsid w:val="005F5FF8"/>
    <w:rsid w:val="005F64B9"/>
    <w:rsid w:val="005F6BAD"/>
    <w:rsid w:val="005F753D"/>
    <w:rsid w:val="00600AF2"/>
    <w:rsid w:val="006016F0"/>
    <w:rsid w:val="0060270E"/>
    <w:rsid w:val="006034BD"/>
    <w:rsid w:val="00603894"/>
    <w:rsid w:val="0060390F"/>
    <w:rsid w:val="00603BBE"/>
    <w:rsid w:val="00604289"/>
    <w:rsid w:val="00607026"/>
    <w:rsid w:val="006079A3"/>
    <w:rsid w:val="00610183"/>
    <w:rsid w:val="006125B4"/>
    <w:rsid w:val="00612B8E"/>
    <w:rsid w:val="006157E3"/>
    <w:rsid w:val="0061588A"/>
    <w:rsid w:val="0061607F"/>
    <w:rsid w:val="006179FC"/>
    <w:rsid w:val="0062080D"/>
    <w:rsid w:val="00620F6B"/>
    <w:rsid w:val="00622209"/>
    <w:rsid w:val="00624935"/>
    <w:rsid w:val="00624D97"/>
    <w:rsid w:val="00626384"/>
    <w:rsid w:val="00630B23"/>
    <w:rsid w:val="0063275A"/>
    <w:rsid w:val="00632AE9"/>
    <w:rsid w:val="00632BF6"/>
    <w:rsid w:val="006345BD"/>
    <w:rsid w:val="00635838"/>
    <w:rsid w:val="00636B4C"/>
    <w:rsid w:val="00637A68"/>
    <w:rsid w:val="00640C1F"/>
    <w:rsid w:val="00641ADD"/>
    <w:rsid w:val="006421B9"/>
    <w:rsid w:val="00642592"/>
    <w:rsid w:val="00642AE8"/>
    <w:rsid w:val="00642FF3"/>
    <w:rsid w:val="006441DE"/>
    <w:rsid w:val="0065111A"/>
    <w:rsid w:val="006532BF"/>
    <w:rsid w:val="00656206"/>
    <w:rsid w:val="00656F2F"/>
    <w:rsid w:val="006571FA"/>
    <w:rsid w:val="006574C6"/>
    <w:rsid w:val="006609A9"/>
    <w:rsid w:val="006635FB"/>
    <w:rsid w:val="006638C1"/>
    <w:rsid w:val="00665D6F"/>
    <w:rsid w:val="0066650A"/>
    <w:rsid w:val="006677C1"/>
    <w:rsid w:val="00670E69"/>
    <w:rsid w:val="006710F8"/>
    <w:rsid w:val="006713B1"/>
    <w:rsid w:val="00673233"/>
    <w:rsid w:val="0067667B"/>
    <w:rsid w:val="006817EF"/>
    <w:rsid w:val="00681F56"/>
    <w:rsid w:val="00682710"/>
    <w:rsid w:val="00683168"/>
    <w:rsid w:val="00683D3C"/>
    <w:rsid w:val="0068733C"/>
    <w:rsid w:val="00690283"/>
    <w:rsid w:val="00691D50"/>
    <w:rsid w:val="006928CF"/>
    <w:rsid w:val="00692989"/>
    <w:rsid w:val="00692E5C"/>
    <w:rsid w:val="00694955"/>
    <w:rsid w:val="00694FE3"/>
    <w:rsid w:val="00696A31"/>
    <w:rsid w:val="00697972"/>
    <w:rsid w:val="006A2420"/>
    <w:rsid w:val="006A2FC0"/>
    <w:rsid w:val="006A3CAF"/>
    <w:rsid w:val="006A4F17"/>
    <w:rsid w:val="006A6A7D"/>
    <w:rsid w:val="006A712E"/>
    <w:rsid w:val="006B048F"/>
    <w:rsid w:val="006B072A"/>
    <w:rsid w:val="006B17BA"/>
    <w:rsid w:val="006B2108"/>
    <w:rsid w:val="006B2A7F"/>
    <w:rsid w:val="006B2AC1"/>
    <w:rsid w:val="006B5114"/>
    <w:rsid w:val="006B59FF"/>
    <w:rsid w:val="006B5FE7"/>
    <w:rsid w:val="006B6177"/>
    <w:rsid w:val="006B61C0"/>
    <w:rsid w:val="006B7647"/>
    <w:rsid w:val="006B7B48"/>
    <w:rsid w:val="006B7F71"/>
    <w:rsid w:val="006C08D8"/>
    <w:rsid w:val="006C0DB8"/>
    <w:rsid w:val="006C1178"/>
    <w:rsid w:val="006C39C9"/>
    <w:rsid w:val="006C3DE4"/>
    <w:rsid w:val="006C50DB"/>
    <w:rsid w:val="006C5101"/>
    <w:rsid w:val="006C5C16"/>
    <w:rsid w:val="006C652B"/>
    <w:rsid w:val="006C6F8E"/>
    <w:rsid w:val="006D0131"/>
    <w:rsid w:val="006D064A"/>
    <w:rsid w:val="006D10E5"/>
    <w:rsid w:val="006D1D0C"/>
    <w:rsid w:val="006D4F2C"/>
    <w:rsid w:val="006D572D"/>
    <w:rsid w:val="006D57E7"/>
    <w:rsid w:val="006D5E48"/>
    <w:rsid w:val="006D61D5"/>
    <w:rsid w:val="006D6528"/>
    <w:rsid w:val="006E0862"/>
    <w:rsid w:val="006E26DF"/>
    <w:rsid w:val="006E271A"/>
    <w:rsid w:val="006E2C08"/>
    <w:rsid w:val="006E3378"/>
    <w:rsid w:val="006E3DD0"/>
    <w:rsid w:val="006E4CC9"/>
    <w:rsid w:val="006E6A10"/>
    <w:rsid w:val="006F0BCD"/>
    <w:rsid w:val="006F1B1E"/>
    <w:rsid w:val="006F269C"/>
    <w:rsid w:val="006F3BE6"/>
    <w:rsid w:val="006F4040"/>
    <w:rsid w:val="006F58F3"/>
    <w:rsid w:val="006F5F76"/>
    <w:rsid w:val="006F7ED8"/>
    <w:rsid w:val="007007B6"/>
    <w:rsid w:val="00701112"/>
    <w:rsid w:val="0070168B"/>
    <w:rsid w:val="00703FED"/>
    <w:rsid w:val="007043E4"/>
    <w:rsid w:val="00704DC2"/>
    <w:rsid w:val="007056AA"/>
    <w:rsid w:val="007060B9"/>
    <w:rsid w:val="00706BA2"/>
    <w:rsid w:val="00707D8F"/>
    <w:rsid w:val="00711722"/>
    <w:rsid w:val="00713567"/>
    <w:rsid w:val="00714F3B"/>
    <w:rsid w:val="00715024"/>
    <w:rsid w:val="007152E7"/>
    <w:rsid w:val="0071684D"/>
    <w:rsid w:val="00716B34"/>
    <w:rsid w:val="00716C4F"/>
    <w:rsid w:val="0071752B"/>
    <w:rsid w:val="007176AE"/>
    <w:rsid w:val="0071771D"/>
    <w:rsid w:val="0072024E"/>
    <w:rsid w:val="00720BD8"/>
    <w:rsid w:val="00721166"/>
    <w:rsid w:val="00722B21"/>
    <w:rsid w:val="0072517A"/>
    <w:rsid w:val="00726005"/>
    <w:rsid w:val="00726283"/>
    <w:rsid w:val="00726479"/>
    <w:rsid w:val="007268FC"/>
    <w:rsid w:val="00730A5E"/>
    <w:rsid w:val="007313BB"/>
    <w:rsid w:val="00731833"/>
    <w:rsid w:val="007333A1"/>
    <w:rsid w:val="007367BF"/>
    <w:rsid w:val="007375CB"/>
    <w:rsid w:val="00741EF8"/>
    <w:rsid w:val="007427FB"/>
    <w:rsid w:val="00742B6E"/>
    <w:rsid w:val="00743229"/>
    <w:rsid w:val="00743DC1"/>
    <w:rsid w:val="00744804"/>
    <w:rsid w:val="00744AB3"/>
    <w:rsid w:val="00744B8E"/>
    <w:rsid w:val="0074580A"/>
    <w:rsid w:val="007464AB"/>
    <w:rsid w:val="00747E4B"/>
    <w:rsid w:val="00750996"/>
    <w:rsid w:val="007512B3"/>
    <w:rsid w:val="007515B1"/>
    <w:rsid w:val="0075199A"/>
    <w:rsid w:val="007524A4"/>
    <w:rsid w:val="007527DD"/>
    <w:rsid w:val="00753DFA"/>
    <w:rsid w:val="00754330"/>
    <w:rsid w:val="00754FDB"/>
    <w:rsid w:val="007558E9"/>
    <w:rsid w:val="007572DE"/>
    <w:rsid w:val="00757473"/>
    <w:rsid w:val="00757519"/>
    <w:rsid w:val="00757608"/>
    <w:rsid w:val="00760774"/>
    <w:rsid w:val="007614E8"/>
    <w:rsid w:val="00763557"/>
    <w:rsid w:val="007635D1"/>
    <w:rsid w:val="00766903"/>
    <w:rsid w:val="00767C78"/>
    <w:rsid w:val="00770165"/>
    <w:rsid w:val="00770ECC"/>
    <w:rsid w:val="00771D7B"/>
    <w:rsid w:val="00771E52"/>
    <w:rsid w:val="0077231C"/>
    <w:rsid w:val="007739F5"/>
    <w:rsid w:val="00773A8C"/>
    <w:rsid w:val="00775351"/>
    <w:rsid w:val="00775CD6"/>
    <w:rsid w:val="00776D33"/>
    <w:rsid w:val="007800A9"/>
    <w:rsid w:val="007803C1"/>
    <w:rsid w:val="007823BC"/>
    <w:rsid w:val="0078345A"/>
    <w:rsid w:val="00783896"/>
    <w:rsid w:val="00783B4D"/>
    <w:rsid w:val="00784517"/>
    <w:rsid w:val="0078504F"/>
    <w:rsid w:val="00785C8B"/>
    <w:rsid w:val="00787957"/>
    <w:rsid w:val="0079019D"/>
    <w:rsid w:val="007901A0"/>
    <w:rsid w:val="00792591"/>
    <w:rsid w:val="00793BBB"/>
    <w:rsid w:val="00794359"/>
    <w:rsid w:val="00795C2A"/>
    <w:rsid w:val="00795E1D"/>
    <w:rsid w:val="0079620B"/>
    <w:rsid w:val="0079793C"/>
    <w:rsid w:val="007A11C7"/>
    <w:rsid w:val="007A12F3"/>
    <w:rsid w:val="007A1BBC"/>
    <w:rsid w:val="007A25CE"/>
    <w:rsid w:val="007A5A4C"/>
    <w:rsid w:val="007A68DF"/>
    <w:rsid w:val="007A7AC6"/>
    <w:rsid w:val="007B0633"/>
    <w:rsid w:val="007B0B98"/>
    <w:rsid w:val="007B1D39"/>
    <w:rsid w:val="007B28A4"/>
    <w:rsid w:val="007B2CDA"/>
    <w:rsid w:val="007B543C"/>
    <w:rsid w:val="007B55CF"/>
    <w:rsid w:val="007B75AC"/>
    <w:rsid w:val="007B7BA8"/>
    <w:rsid w:val="007C0746"/>
    <w:rsid w:val="007C1119"/>
    <w:rsid w:val="007C196C"/>
    <w:rsid w:val="007C2036"/>
    <w:rsid w:val="007C24BE"/>
    <w:rsid w:val="007C2886"/>
    <w:rsid w:val="007C3C10"/>
    <w:rsid w:val="007C43F2"/>
    <w:rsid w:val="007C5D3A"/>
    <w:rsid w:val="007C6BBF"/>
    <w:rsid w:val="007C7D05"/>
    <w:rsid w:val="007D0264"/>
    <w:rsid w:val="007D1B17"/>
    <w:rsid w:val="007D403D"/>
    <w:rsid w:val="007D4ED3"/>
    <w:rsid w:val="007D64F7"/>
    <w:rsid w:val="007D7320"/>
    <w:rsid w:val="007E0123"/>
    <w:rsid w:val="007E12B0"/>
    <w:rsid w:val="007E147A"/>
    <w:rsid w:val="007E28DE"/>
    <w:rsid w:val="007E3CC8"/>
    <w:rsid w:val="007E6628"/>
    <w:rsid w:val="007E6DFF"/>
    <w:rsid w:val="007E775A"/>
    <w:rsid w:val="007F03B3"/>
    <w:rsid w:val="007F0530"/>
    <w:rsid w:val="007F1E89"/>
    <w:rsid w:val="007F385F"/>
    <w:rsid w:val="007F3E6B"/>
    <w:rsid w:val="007F4B70"/>
    <w:rsid w:val="007F56A9"/>
    <w:rsid w:val="007F617D"/>
    <w:rsid w:val="007F6324"/>
    <w:rsid w:val="007F63D0"/>
    <w:rsid w:val="007F6F01"/>
    <w:rsid w:val="007F6FFD"/>
    <w:rsid w:val="007F79CB"/>
    <w:rsid w:val="00802642"/>
    <w:rsid w:val="00802B46"/>
    <w:rsid w:val="008035DD"/>
    <w:rsid w:val="00803F6D"/>
    <w:rsid w:val="0080529A"/>
    <w:rsid w:val="00805FF1"/>
    <w:rsid w:val="0080628D"/>
    <w:rsid w:val="008069BA"/>
    <w:rsid w:val="00806DE0"/>
    <w:rsid w:val="00807303"/>
    <w:rsid w:val="008111E3"/>
    <w:rsid w:val="008119F5"/>
    <w:rsid w:val="008120A6"/>
    <w:rsid w:val="00812C37"/>
    <w:rsid w:val="00814FB6"/>
    <w:rsid w:val="008166B8"/>
    <w:rsid w:val="00816FB5"/>
    <w:rsid w:val="0081735A"/>
    <w:rsid w:val="00820374"/>
    <w:rsid w:val="008229B7"/>
    <w:rsid w:val="008239E4"/>
    <w:rsid w:val="00825665"/>
    <w:rsid w:val="008256A6"/>
    <w:rsid w:val="00832413"/>
    <w:rsid w:val="00834402"/>
    <w:rsid w:val="00834DB1"/>
    <w:rsid w:val="0083500F"/>
    <w:rsid w:val="008363E0"/>
    <w:rsid w:val="00836669"/>
    <w:rsid w:val="00836767"/>
    <w:rsid w:val="008379D8"/>
    <w:rsid w:val="008407D6"/>
    <w:rsid w:val="00840A79"/>
    <w:rsid w:val="008417F4"/>
    <w:rsid w:val="00841C3B"/>
    <w:rsid w:val="008422AC"/>
    <w:rsid w:val="008425DC"/>
    <w:rsid w:val="008436AE"/>
    <w:rsid w:val="008436EC"/>
    <w:rsid w:val="00843BC4"/>
    <w:rsid w:val="008457D4"/>
    <w:rsid w:val="008460BD"/>
    <w:rsid w:val="00847CB7"/>
    <w:rsid w:val="00850182"/>
    <w:rsid w:val="008501C6"/>
    <w:rsid w:val="00850B26"/>
    <w:rsid w:val="00852A60"/>
    <w:rsid w:val="00852B3B"/>
    <w:rsid w:val="00852DE9"/>
    <w:rsid w:val="008531AB"/>
    <w:rsid w:val="00853A90"/>
    <w:rsid w:val="0085493F"/>
    <w:rsid w:val="00857DC2"/>
    <w:rsid w:val="00861E8F"/>
    <w:rsid w:val="00862A72"/>
    <w:rsid w:val="00862ADF"/>
    <w:rsid w:val="00862D78"/>
    <w:rsid w:val="008636B9"/>
    <w:rsid w:val="00864CFF"/>
    <w:rsid w:val="008650B3"/>
    <w:rsid w:val="008670EE"/>
    <w:rsid w:val="0087110A"/>
    <w:rsid w:val="00871909"/>
    <w:rsid w:val="00871EF1"/>
    <w:rsid w:val="00871F8B"/>
    <w:rsid w:val="008722E5"/>
    <w:rsid w:val="0087421A"/>
    <w:rsid w:val="008743A8"/>
    <w:rsid w:val="00874AE5"/>
    <w:rsid w:val="0087727A"/>
    <w:rsid w:val="00877558"/>
    <w:rsid w:val="00880A41"/>
    <w:rsid w:val="00882964"/>
    <w:rsid w:val="00883ECB"/>
    <w:rsid w:val="00884B59"/>
    <w:rsid w:val="00884BCD"/>
    <w:rsid w:val="00884EF8"/>
    <w:rsid w:val="0088523E"/>
    <w:rsid w:val="00885734"/>
    <w:rsid w:val="00885895"/>
    <w:rsid w:val="00885A1F"/>
    <w:rsid w:val="00885DDD"/>
    <w:rsid w:val="00887A73"/>
    <w:rsid w:val="00887F78"/>
    <w:rsid w:val="008908A1"/>
    <w:rsid w:val="008932EE"/>
    <w:rsid w:val="008934B8"/>
    <w:rsid w:val="0089751F"/>
    <w:rsid w:val="00897A22"/>
    <w:rsid w:val="008A05DF"/>
    <w:rsid w:val="008A1A08"/>
    <w:rsid w:val="008A1CCF"/>
    <w:rsid w:val="008A62F7"/>
    <w:rsid w:val="008A6395"/>
    <w:rsid w:val="008B1354"/>
    <w:rsid w:val="008B1880"/>
    <w:rsid w:val="008B457B"/>
    <w:rsid w:val="008B55D8"/>
    <w:rsid w:val="008B5E14"/>
    <w:rsid w:val="008B71E6"/>
    <w:rsid w:val="008B7912"/>
    <w:rsid w:val="008B79F9"/>
    <w:rsid w:val="008C2DFF"/>
    <w:rsid w:val="008C6B74"/>
    <w:rsid w:val="008C742A"/>
    <w:rsid w:val="008D2BC9"/>
    <w:rsid w:val="008D32F4"/>
    <w:rsid w:val="008D5269"/>
    <w:rsid w:val="008D536E"/>
    <w:rsid w:val="008D5976"/>
    <w:rsid w:val="008D76BA"/>
    <w:rsid w:val="008E1323"/>
    <w:rsid w:val="008E308A"/>
    <w:rsid w:val="008E3A34"/>
    <w:rsid w:val="008E3C50"/>
    <w:rsid w:val="008E542A"/>
    <w:rsid w:val="008E5973"/>
    <w:rsid w:val="008E6999"/>
    <w:rsid w:val="008E7C00"/>
    <w:rsid w:val="008F132B"/>
    <w:rsid w:val="008F15BB"/>
    <w:rsid w:val="008F26A7"/>
    <w:rsid w:val="008F2C11"/>
    <w:rsid w:val="008F3284"/>
    <w:rsid w:val="008F4248"/>
    <w:rsid w:val="008F57B5"/>
    <w:rsid w:val="008F73BF"/>
    <w:rsid w:val="008F75FE"/>
    <w:rsid w:val="009012D7"/>
    <w:rsid w:val="0090160B"/>
    <w:rsid w:val="00902CB3"/>
    <w:rsid w:val="00904092"/>
    <w:rsid w:val="00904910"/>
    <w:rsid w:val="0090529C"/>
    <w:rsid w:val="0090545C"/>
    <w:rsid w:val="00907D5B"/>
    <w:rsid w:val="00910352"/>
    <w:rsid w:val="009113A5"/>
    <w:rsid w:val="00911A92"/>
    <w:rsid w:val="0091294C"/>
    <w:rsid w:val="00915292"/>
    <w:rsid w:val="00915C5B"/>
    <w:rsid w:val="00916BCC"/>
    <w:rsid w:val="009205EF"/>
    <w:rsid w:val="00920FB0"/>
    <w:rsid w:val="00921A85"/>
    <w:rsid w:val="009227A8"/>
    <w:rsid w:val="0092330A"/>
    <w:rsid w:val="009244FE"/>
    <w:rsid w:val="00924838"/>
    <w:rsid w:val="009248BE"/>
    <w:rsid w:val="0092505B"/>
    <w:rsid w:val="009255DD"/>
    <w:rsid w:val="0092655B"/>
    <w:rsid w:val="00926F3D"/>
    <w:rsid w:val="00927DF9"/>
    <w:rsid w:val="009302AF"/>
    <w:rsid w:val="00930EB9"/>
    <w:rsid w:val="009314EC"/>
    <w:rsid w:val="00933A8E"/>
    <w:rsid w:val="00934292"/>
    <w:rsid w:val="009343F7"/>
    <w:rsid w:val="00935EAF"/>
    <w:rsid w:val="00936193"/>
    <w:rsid w:val="00936615"/>
    <w:rsid w:val="0093751A"/>
    <w:rsid w:val="009405B9"/>
    <w:rsid w:val="00941B4A"/>
    <w:rsid w:val="00942F55"/>
    <w:rsid w:val="009432DD"/>
    <w:rsid w:val="00943497"/>
    <w:rsid w:val="00943F79"/>
    <w:rsid w:val="009441F9"/>
    <w:rsid w:val="00944FDE"/>
    <w:rsid w:val="009466B5"/>
    <w:rsid w:val="00947E86"/>
    <w:rsid w:val="00950911"/>
    <w:rsid w:val="009515B8"/>
    <w:rsid w:val="00952A65"/>
    <w:rsid w:val="009558EC"/>
    <w:rsid w:val="00955CF4"/>
    <w:rsid w:val="00960377"/>
    <w:rsid w:val="009607D0"/>
    <w:rsid w:val="00962498"/>
    <w:rsid w:val="0096374C"/>
    <w:rsid w:val="009638B5"/>
    <w:rsid w:val="00972026"/>
    <w:rsid w:val="00973818"/>
    <w:rsid w:val="00973944"/>
    <w:rsid w:val="009755E8"/>
    <w:rsid w:val="009800BB"/>
    <w:rsid w:val="00980B60"/>
    <w:rsid w:val="00981966"/>
    <w:rsid w:val="00982F86"/>
    <w:rsid w:val="00983453"/>
    <w:rsid w:val="00983EFD"/>
    <w:rsid w:val="00984DD2"/>
    <w:rsid w:val="00985DC5"/>
    <w:rsid w:val="00990016"/>
    <w:rsid w:val="009906CC"/>
    <w:rsid w:val="00990EED"/>
    <w:rsid w:val="00992809"/>
    <w:rsid w:val="00992DF0"/>
    <w:rsid w:val="0099333B"/>
    <w:rsid w:val="00994533"/>
    <w:rsid w:val="0099752D"/>
    <w:rsid w:val="009A01A2"/>
    <w:rsid w:val="009A05A5"/>
    <w:rsid w:val="009A1A9D"/>
    <w:rsid w:val="009A284E"/>
    <w:rsid w:val="009A716C"/>
    <w:rsid w:val="009A7423"/>
    <w:rsid w:val="009B1B00"/>
    <w:rsid w:val="009B1D90"/>
    <w:rsid w:val="009B2F42"/>
    <w:rsid w:val="009B54A8"/>
    <w:rsid w:val="009C0745"/>
    <w:rsid w:val="009C0DB5"/>
    <w:rsid w:val="009C0E7E"/>
    <w:rsid w:val="009C1985"/>
    <w:rsid w:val="009C2846"/>
    <w:rsid w:val="009C295D"/>
    <w:rsid w:val="009C44CF"/>
    <w:rsid w:val="009C4652"/>
    <w:rsid w:val="009C59E5"/>
    <w:rsid w:val="009C666E"/>
    <w:rsid w:val="009C6BF4"/>
    <w:rsid w:val="009C7419"/>
    <w:rsid w:val="009C7D98"/>
    <w:rsid w:val="009D14C8"/>
    <w:rsid w:val="009D17EB"/>
    <w:rsid w:val="009D1836"/>
    <w:rsid w:val="009D1A3A"/>
    <w:rsid w:val="009D2239"/>
    <w:rsid w:val="009D27BE"/>
    <w:rsid w:val="009D2C66"/>
    <w:rsid w:val="009D349D"/>
    <w:rsid w:val="009D3B3E"/>
    <w:rsid w:val="009D5117"/>
    <w:rsid w:val="009D636F"/>
    <w:rsid w:val="009D65DB"/>
    <w:rsid w:val="009E154C"/>
    <w:rsid w:val="009E1CB7"/>
    <w:rsid w:val="009E31DE"/>
    <w:rsid w:val="009E31E0"/>
    <w:rsid w:val="009E38CF"/>
    <w:rsid w:val="009E5A3B"/>
    <w:rsid w:val="009E7CFB"/>
    <w:rsid w:val="009F03A4"/>
    <w:rsid w:val="009F23E5"/>
    <w:rsid w:val="009F3C26"/>
    <w:rsid w:val="009F48DF"/>
    <w:rsid w:val="009F708D"/>
    <w:rsid w:val="00A0028E"/>
    <w:rsid w:val="00A00931"/>
    <w:rsid w:val="00A03150"/>
    <w:rsid w:val="00A046E1"/>
    <w:rsid w:val="00A050AF"/>
    <w:rsid w:val="00A06CEF"/>
    <w:rsid w:val="00A06F06"/>
    <w:rsid w:val="00A06F66"/>
    <w:rsid w:val="00A07CE9"/>
    <w:rsid w:val="00A101B3"/>
    <w:rsid w:val="00A11164"/>
    <w:rsid w:val="00A11720"/>
    <w:rsid w:val="00A11793"/>
    <w:rsid w:val="00A12269"/>
    <w:rsid w:val="00A138F7"/>
    <w:rsid w:val="00A13967"/>
    <w:rsid w:val="00A1498D"/>
    <w:rsid w:val="00A14DEF"/>
    <w:rsid w:val="00A14ED3"/>
    <w:rsid w:val="00A154F6"/>
    <w:rsid w:val="00A155CB"/>
    <w:rsid w:val="00A16A01"/>
    <w:rsid w:val="00A213A1"/>
    <w:rsid w:val="00A21DB0"/>
    <w:rsid w:val="00A22E6E"/>
    <w:rsid w:val="00A25035"/>
    <w:rsid w:val="00A2505F"/>
    <w:rsid w:val="00A2513D"/>
    <w:rsid w:val="00A25B61"/>
    <w:rsid w:val="00A30568"/>
    <w:rsid w:val="00A30B04"/>
    <w:rsid w:val="00A313C4"/>
    <w:rsid w:val="00A31C5C"/>
    <w:rsid w:val="00A31D84"/>
    <w:rsid w:val="00A32239"/>
    <w:rsid w:val="00A343AB"/>
    <w:rsid w:val="00A34DB3"/>
    <w:rsid w:val="00A34FA1"/>
    <w:rsid w:val="00A355A2"/>
    <w:rsid w:val="00A356A7"/>
    <w:rsid w:val="00A35EDD"/>
    <w:rsid w:val="00A36649"/>
    <w:rsid w:val="00A367D0"/>
    <w:rsid w:val="00A36832"/>
    <w:rsid w:val="00A36D74"/>
    <w:rsid w:val="00A37A1F"/>
    <w:rsid w:val="00A4110F"/>
    <w:rsid w:val="00A4125B"/>
    <w:rsid w:val="00A4135C"/>
    <w:rsid w:val="00A422FC"/>
    <w:rsid w:val="00A42505"/>
    <w:rsid w:val="00A42735"/>
    <w:rsid w:val="00A42CD7"/>
    <w:rsid w:val="00A43021"/>
    <w:rsid w:val="00A43147"/>
    <w:rsid w:val="00A4453B"/>
    <w:rsid w:val="00A44F52"/>
    <w:rsid w:val="00A4547A"/>
    <w:rsid w:val="00A460E1"/>
    <w:rsid w:val="00A46C90"/>
    <w:rsid w:val="00A46CCF"/>
    <w:rsid w:val="00A47389"/>
    <w:rsid w:val="00A4750A"/>
    <w:rsid w:val="00A47F5E"/>
    <w:rsid w:val="00A5082A"/>
    <w:rsid w:val="00A514DB"/>
    <w:rsid w:val="00A52BB9"/>
    <w:rsid w:val="00A52FE0"/>
    <w:rsid w:val="00A53F39"/>
    <w:rsid w:val="00A54FEC"/>
    <w:rsid w:val="00A5585F"/>
    <w:rsid w:val="00A55DF2"/>
    <w:rsid w:val="00A55EBE"/>
    <w:rsid w:val="00A57104"/>
    <w:rsid w:val="00A57425"/>
    <w:rsid w:val="00A6043F"/>
    <w:rsid w:val="00A610D9"/>
    <w:rsid w:val="00A617CB"/>
    <w:rsid w:val="00A61DCF"/>
    <w:rsid w:val="00A6255A"/>
    <w:rsid w:val="00A6304A"/>
    <w:rsid w:val="00A65C42"/>
    <w:rsid w:val="00A679E3"/>
    <w:rsid w:val="00A67B95"/>
    <w:rsid w:val="00A67FDA"/>
    <w:rsid w:val="00A71516"/>
    <w:rsid w:val="00A758B8"/>
    <w:rsid w:val="00A75F19"/>
    <w:rsid w:val="00A76304"/>
    <w:rsid w:val="00A772C3"/>
    <w:rsid w:val="00A77C78"/>
    <w:rsid w:val="00A80570"/>
    <w:rsid w:val="00A81419"/>
    <w:rsid w:val="00A81D6D"/>
    <w:rsid w:val="00A8274D"/>
    <w:rsid w:val="00A82A83"/>
    <w:rsid w:val="00A82B99"/>
    <w:rsid w:val="00A83959"/>
    <w:rsid w:val="00A83CC8"/>
    <w:rsid w:val="00A85CBF"/>
    <w:rsid w:val="00A86592"/>
    <w:rsid w:val="00A8697A"/>
    <w:rsid w:val="00A873DC"/>
    <w:rsid w:val="00A90BA7"/>
    <w:rsid w:val="00A91252"/>
    <w:rsid w:val="00A91397"/>
    <w:rsid w:val="00A91802"/>
    <w:rsid w:val="00A92995"/>
    <w:rsid w:val="00A92BA8"/>
    <w:rsid w:val="00A942E2"/>
    <w:rsid w:val="00A943A1"/>
    <w:rsid w:val="00A9447F"/>
    <w:rsid w:val="00A9468A"/>
    <w:rsid w:val="00A94FA1"/>
    <w:rsid w:val="00A96095"/>
    <w:rsid w:val="00AA0C05"/>
    <w:rsid w:val="00AA1805"/>
    <w:rsid w:val="00AA1F4D"/>
    <w:rsid w:val="00AA4B5C"/>
    <w:rsid w:val="00AA4FEE"/>
    <w:rsid w:val="00AA547D"/>
    <w:rsid w:val="00AA5672"/>
    <w:rsid w:val="00AA785D"/>
    <w:rsid w:val="00AA7C56"/>
    <w:rsid w:val="00AB0FE1"/>
    <w:rsid w:val="00AB2B40"/>
    <w:rsid w:val="00AB300D"/>
    <w:rsid w:val="00AB30DE"/>
    <w:rsid w:val="00AB4AEA"/>
    <w:rsid w:val="00AB4F77"/>
    <w:rsid w:val="00AB7015"/>
    <w:rsid w:val="00AC1175"/>
    <w:rsid w:val="00AC1415"/>
    <w:rsid w:val="00AC380C"/>
    <w:rsid w:val="00AC3CE8"/>
    <w:rsid w:val="00AC5AD4"/>
    <w:rsid w:val="00AC60F6"/>
    <w:rsid w:val="00AC66E1"/>
    <w:rsid w:val="00AD0259"/>
    <w:rsid w:val="00AD135D"/>
    <w:rsid w:val="00AD1549"/>
    <w:rsid w:val="00AD38E3"/>
    <w:rsid w:val="00AD5534"/>
    <w:rsid w:val="00AD5627"/>
    <w:rsid w:val="00AD6C24"/>
    <w:rsid w:val="00AE084A"/>
    <w:rsid w:val="00AE0DA4"/>
    <w:rsid w:val="00AE1171"/>
    <w:rsid w:val="00AE28F4"/>
    <w:rsid w:val="00AE2E08"/>
    <w:rsid w:val="00AE2E43"/>
    <w:rsid w:val="00AE2FAD"/>
    <w:rsid w:val="00AE33D5"/>
    <w:rsid w:val="00AE4F30"/>
    <w:rsid w:val="00AE53BC"/>
    <w:rsid w:val="00AE58EA"/>
    <w:rsid w:val="00AE7A35"/>
    <w:rsid w:val="00AF0AE5"/>
    <w:rsid w:val="00AF151B"/>
    <w:rsid w:val="00AF1D84"/>
    <w:rsid w:val="00AF3547"/>
    <w:rsid w:val="00AF4D4E"/>
    <w:rsid w:val="00AF534D"/>
    <w:rsid w:val="00AF59FD"/>
    <w:rsid w:val="00AF5DFF"/>
    <w:rsid w:val="00AF7C6A"/>
    <w:rsid w:val="00AF7CD2"/>
    <w:rsid w:val="00B006DB"/>
    <w:rsid w:val="00B03879"/>
    <w:rsid w:val="00B04242"/>
    <w:rsid w:val="00B044DD"/>
    <w:rsid w:val="00B05A00"/>
    <w:rsid w:val="00B05CC2"/>
    <w:rsid w:val="00B076BF"/>
    <w:rsid w:val="00B078EB"/>
    <w:rsid w:val="00B11AD0"/>
    <w:rsid w:val="00B125F1"/>
    <w:rsid w:val="00B138CF"/>
    <w:rsid w:val="00B140D0"/>
    <w:rsid w:val="00B14874"/>
    <w:rsid w:val="00B148F8"/>
    <w:rsid w:val="00B14C55"/>
    <w:rsid w:val="00B16BB4"/>
    <w:rsid w:val="00B16C62"/>
    <w:rsid w:val="00B17A00"/>
    <w:rsid w:val="00B2047F"/>
    <w:rsid w:val="00B246C8"/>
    <w:rsid w:val="00B258A8"/>
    <w:rsid w:val="00B2639F"/>
    <w:rsid w:val="00B268CD"/>
    <w:rsid w:val="00B26CB4"/>
    <w:rsid w:val="00B32020"/>
    <w:rsid w:val="00B321A1"/>
    <w:rsid w:val="00B3264C"/>
    <w:rsid w:val="00B328DC"/>
    <w:rsid w:val="00B3363A"/>
    <w:rsid w:val="00B33EF8"/>
    <w:rsid w:val="00B34131"/>
    <w:rsid w:val="00B34AF0"/>
    <w:rsid w:val="00B3512F"/>
    <w:rsid w:val="00B36772"/>
    <w:rsid w:val="00B368F3"/>
    <w:rsid w:val="00B37DB4"/>
    <w:rsid w:val="00B40BA8"/>
    <w:rsid w:val="00B41723"/>
    <w:rsid w:val="00B43AD2"/>
    <w:rsid w:val="00B452C2"/>
    <w:rsid w:val="00B456F8"/>
    <w:rsid w:val="00B45901"/>
    <w:rsid w:val="00B50508"/>
    <w:rsid w:val="00B50F3A"/>
    <w:rsid w:val="00B52791"/>
    <w:rsid w:val="00B528FE"/>
    <w:rsid w:val="00B53721"/>
    <w:rsid w:val="00B542AB"/>
    <w:rsid w:val="00B54C44"/>
    <w:rsid w:val="00B54C66"/>
    <w:rsid w:val="00B553C5"/>
    <w:rsid w:val="00B55469"/>
    <w:rsid w:val="00B55DEE"/>
    <w:rsid w:val="00B5661F"/>
    <w:rsid w:val="00B604AB"/>
    <w:rsid w:val="00B614E8"/>
    <w:rsid w:val="00B6184E"/>
    <w:rsid w:val="00B62F21"/>
    <w:rsid w:val="00B635E0"/>
    <w:rsid w:val="00B646D6"/>
    <w:rsid w:val="00B674D3"/>
    <w:rsid w:val="00B67D75"/>
    <w:rsid w:val="00B7045A"/>
    <w:rsid w:val="00B7096A"/>
    <w:rsid w:val="00B71059"/>
    <w:rsid w:val="00B71B70"/>
    <w:rsid w:val="00B722DB"/>
    <w:rsid w:val="00B74105"/>
    <w:rsid w:val="00B75833"/>
    <w:rsid w:val="00B75DCD"/>
    <w:rsid w:val="00B76828"/>
    <w:rsid w:val="00B76E50"/>
    <w:rsid w:val="00B771EC"/>
    <w:rsid w:val="00B77890"/>
    <w:rsid w:val="00B808F9"/>
    <w:rsid w:val="00B810C6"/>
    <w:rsid w:val="00B817E7"/>
    <w:rsid w:val="00B81CE2"/>
    <w:rsid w:val="00B82425"/>
    <w:rsid w:val="00B8357F"/>
    <w:rsid w:val="00B85E16"/>
    <w:rsid w:val="00B85F92"/>
    <w:rsid w:val="00B87E01"/>
    <w:rsid w:val="00B90294"/>
    <w:rsid w:val="00B90E19"/>
    <w:rsid w:val="00B91526"/>
    <w:rsid w:val="00B93477"/>
    <w:rsid w:val="00B95765"/>
    <w:rsid w:val="00B9586F"/>
    <w:rsid w:val="00B95D19"/>
    <w:rsid w:val="00B97101"/>
    <w:rsid w:val="00BA1846"/>
    <w:rsid w:val="00BA2459"/>
    <w:rsid w:val="00BA38E3"/>
    <w:rsid w:val="00BA4420"/>
    <w:rsid w:val="00BA5AC6"/>
    <w:rsid w:val="00BA6A8C"/>
    <w:rsid w:val="00BB000B"/>
    <w:rsid w:val="00BB0011"/>
    <w:rsid w:val="00BB0706"/>
    <w:rsid w:val="00BB1E6A"/>
    <w:rsid w:val="00BB2584"/>
    <w:rsid w:val="00BB3945"/>
    <w:rsid w:val="00BB6843"/>
    <w:rsid w:val="00BB7188"/>
    <w:rsid w:val="00BC0714"/>
    <w:rsid w:val="00BC129E"/>
    <w:rsid w:val="00BC1E20"/>
    <w:rsid w:val="00BC1FD5"/>
    <w:rsid w:val="00BC29EE"/>
    <w:rsid w:val="00BC2CA0"/>
    <w:rsid w:val="00BC3CEF"/>
    <w:rsid w:val="00BC4922"/>
    <w:rsid w:val="00BC65D1"/>
    <w:rsid w:val="00BC7047"/>
    <w:rsid w:val="00BC7674"/>
    <w:rsid w:val="00BC7720"/>
    <w:rsid w:val="00BD0DDF"/>
    <w:rsid w:val="00BD2EC7"/>
    <w:rsid w:val="00BD3FD4"/>
    <w:rsid w:val="00BD6027"/>
    <w:rsid w:val="00BE42A8"/>
    <w:rsid w:val="00BE5895"/>
    <w:rsid w:val="00BE622B"/>
    <w:rsid w:val="00BE65FD"/>
    <w:rsid w:val="00BE6B9B"/>
    <w:rsid w:val="00BE7F31"/>
    <w:rsid w:val="00BF048C"/>
    <w:rsid w:val="00BF246B"/>
    <w:rsid w:val="00BF25AB"/>
    <w:rsid w:val="00BF3446"/>
    <w:rsid w:val="00BF3BA9"/>
    <w:rsid w:val="00BF3CFE"/>
    <w:rsid w:val="00BF48CB"/>
    <w:rsid w:val="00BF4EBB"/>
    <w:rsid w:val="00BF597E"/>
    <w:rsid w:val="00C00318"/>
    <w:rsid w:val="00C0266B"/>
    <w:rsid w:val="00C03454"/>
    <w:rsid w:val="00C04860"/>
    <w:rsid w:val="00C05565"/>
    <w:rsid w:val="00C0622E"/>
    <w:rsid w:val="00C06C22"/>
    <w:rsid w:val="00C1013D"/>
    <w:rsid w:val="00C120AE"/>
    <w:rsid w:val="00C13369"/>
    <w:rsid w:val="00C14215"/>
    <w:rsid w:val="00C148DC"/>
    <w:rsid w:val="00C14F72"/>
    <w:rsid w:val="00C16F84"/>
    <w:rsid w:val="00C17218"/>
    <w:rsid w:val="00C1735C"/>
    <w:rsid w:val="00C17AD1"/>
    <w:rsid w:val="00C2001E"/>
    <w:rsid w:val="00C21F16"/>
    <w:rsid w:val="00C224E1"/>
    <w:rsid w:val="00C22C3C"/>
    <w:rsid w:val="00C23E3F"/>
    <w:rsid w:val="00C2597A"/>
    <w:rsid w:val="00C25B2C"/>
    <w:rsid w:val="00C25B2F"/>
    <w:rsid w:val="00C25F6C"/>
    <w:rsid w:val="00C26ED8"/>
    <w:rsid w:val="00C30250"/>
    <w:rsid w:val="00C30744"/>
    <w:rsid w:val="00C3398A"/>
    <w:rsid w:val="00C346EE"/>
    <w:rsid w:val="00C35238"/>
    <w:rsid w:val="00C35F8A"/>
    <w:rsid w:val="00C3654A"/>
    <w:rsid w:val="00C36993"/>
    <w:rsid w:val="00C37B03"/>
    <w:rsid w:val="00C404FC"/>
    <w:rsid w:val="00C42EB0"/>
    <w:rsid w:val="00C4429E"/>
    <w:rsid w:val="00C44413"/>
    <w:rsid w:val="00C44E07"/>
    <w:rsid w:val="00C4609F"/>
    <w:rsid w:val="00C46EBC"/>
    <w:rsid w:val="00C46F96"/>
    <w:rsid w:val="00C50601"/>
    <w:rsid w:val="00C51952"/>
    <w:rsid w:val="00C52B91"/>
    <w:rsid w:val="00C5306B"/>
    <w:rsid w:val="00C53D04"/>
    <w:rsid w:val="00C54B8B"/>
    <w:rsid w:val="00C54E78"/>
    <w:rsid w:val="00C54FE7"/>
    <w:rsid w:val="00C56B74"/>
    <w:rsid w:val="00C572E3"/>
    <w:rsid w:val="00C62592"/>
    <w:rsid w:val="00C62C49"/>
    <w:rsid w:val="00C62CEB"/>
    <w:rsid w:val="00C6300A"/>
    <w:rsid w:val="00C6345C"/>
    <w:rsid w:val="00C6377F"/>
    <w:rsid w:val="00C64BBD"/>
    <w:rsid w:val="00C64D81"/>
    <w:rsid w:val="00C652BA"/>
    <w:rsid w:val="00C719F8"/>
    <w:rsid w:val="00C7442A"/>
    <w:rsid w:val="00C74845"/>
    <w:rsid w:val="00C7490F"/>
    <w:rsid w:val="00C75262"/>
    <w:rsid w:val="00C76AC6"/>
    <w:rsid w:val="00C76E06"/>
    <w:rsid w:val="00C77571"/>
    <w:rsid w:val="00C778EC"/>
    <w:rsid w:val="00C8224A"/>
    <w:rsid w:val="00C83086"/>
    <w:rsid w:val="00C8312C"/>
    <w:rsid w:val="00C86545"/>
    <w:rsid w:val="00C874D1"/>
    <w:rsid w:val="00C90826"/>
    <w:rsid w:val="00C92A9A"/>
    <w:rsid w:val="00C92F51"/>
    <w:rsid w:val="00C9319D"/>
    <w:rsid w:val="00C94F57"/>
    <w:rsid w:val="00C97B39"/>
    <w:rsid w:val="00CA0CE8"/>
    <w:rsid w:val="00CA1081"/>
    <w:rsid w:val="00CA2C87"/>
    <w:rsid w:val="00CA2CE3"/>
    <w:rsid w:val="00CA51D4"/>
    <w:rsid w:val="00CA7211"/>
    <w:rsid w:val="00CA7ADB"/>
    <w:rsid w:val="00CA7C43"/>
    <w:rsid w:val="00CA7F45"/>
    <w:rsid w:val="00CB1834"/>
    <w:rsid w:val="00CB23D6"/>
    <w:rsid w:val="00CB3948"/>
    <w:rsid w:val="00CB426F"/>
    <w:rsid w:val="00CB494F"/>
    <w:rsid w:val="00CB4CB4"/>
    <w:rsid w:val="00CB53E3"/>
    <w:rsid w:val="00CB75AF"/>
    <w:rsid w:val="00CC0A87"/>
    <w:rsid w:val="00CC0ECF"/>
    <w:rsid w:val="00CC1748"/>
    <w:rsid w:val="00CC1E10"/>
    <w:rsid w:val="00CC21FC"/>
    <w:rsid w:val="00CC230C"/>
    <w:rsid w:val="00CC3BCD"/>
    <w:rsid w:val="00CC43C6"/>
    <w:rsid w:val="00CC50CC"/>
    <w:rsid w:val="00CC5ACA"/>
    <w:rsid w:val="00CC7BB5"/>
    <w:rsid w:val="00CC7F9C"/>
    <w:rsid w:val="00CD18E2"/>
    <w:rsid w:val="00CD1E5D"/>
    <w:rsid w:val="00CD2AE3"/>
    <w:rsid w:val="00CD3EDC"/>
    <w:rsid w:val="00CD4CF6"/>
    <w:rsid w:val="00CD60DC"/>
    <w:rsid w:val="00CD75C9"/>
    <w:rsid w:val="00CE1D26"/>
    <w:rsid w:val="00CE22BD"/>
    <w:rsid w:val="00CE3094"/>
    <w:rsid w:val="00CE3CF7"/>
    <w:rsid w:val="00CE56A3"/>
    <w:rsid w:val="00CE5872"/>
    <w:rsid w:val="00CE6A3D"/>
    <w:rsid w:val="00CE738D"/>
    <w:rsid w:val="00CE7D9F"/>
    <w:rsid w:val="00CF0278"/>
    <w:rsid w:val="00CF11B2"/>
    <w:rsid w:val="00CF30BA"/>
    <w:rsid w:val="00CF581C"/>
    <w:rsid w:val="00CF58B8"/>
    <w:rsid w:val="00CF5ACF"/>
    <w:rsid w:val="00CF6108"/>
    <w:rsid w:val="00CF6962"/>
    <w:rsid w:val="00CF7010"/>
    <w:rsid w:val="00CF76F5"/>
    <w:rsid w:val="00D00363"/>
    <w:rsid w:val="00D00910"/>
    <w:rsid w:val="00D009DA"/>
    <w:rsid w:val="00D0136D"/>
    <w:rsid w:val="00D04646"/>
    <w:rsid w:val="00D065B8"/>
    <w:rsid w:val="00D06A2D"/>
    <w:rsid w:val="00D06D94"/>
    <w:rsid w:val="00D10769"/>
    <w:rsid w:val="00D117BD"/>
    <w:rsid w:val="00D139D9"/>
    <w:rsid w:val="00D1410A"/>
    <w:rsid w:val="00D149A6"/>
    <w:rsid w:val="00D165E3"/>
    <w:rsid w:val="00D16729"/>
    <w:rsid w:val="00D16F0C"/>
    <w:rsid w:val="00D16FA0"/>
    <w:rsid w:val="00D20812"/>
    <w:rsid w:val="00D20ADB"/>
    <w:rsid w:val="00D220EF"/>
    <w:rsid w:val="00D23270"/>
    <w:rsid w:val="00D23C8C"/>
    <w:rsid w:val="00D24133"/>
    <w:rsid w:val="00D24421"/>
    <w:rsid w:val="00D25877"/>
    <w:rsid w:val="00D268F3"/>
    <w:rsid w:val="00D26984"/>
    <w:rsid w:val="00D27154"/>
    <w:rsid w:val="00D300C7"/>
    <w:rsid w:val="00D3081B"/>
    <w:rsid w:val="00D30841"/>
    <w:rsid w:val="00D327B6"/>
    <w:rsid w:val="00D32E7C"/>
    <w:rsid w:val="00D331AB"/>
    <w:rsid w:val="00D3364E"/>
    <w:rsid w:val="00D3379C"/>
    <w:rsid w:val="00D34867"/>
    <w:rsid w:val="00D37215"/>
    <w:rsid w:val="00D37E10"/>
    <w:rsid w:val="00D413F3"/>
    <w:rsid w:val="00D4240C"/>
    <w:rsid w:val="00D43337"/>
    <w:rsid w:val="00D43787"/>
    <w:rsid w:val="00D44FA9"/>
    <w:rsid w:val="00D45587"/>
    <w:rsid w:val="00D45AF6"/>
    <w:rsid w:val="00D45C3D"/>
    <w:rsid w:val="00D478BF"/>
    <w:rsid w:val="00D5009D"/>
    <w:rsid w:val="00D50948"/>
    <w:rsid w:val="00D515B9"/>
    <w:rsid w:val="00D515C5"/>
    <w:rsid w:val="00D519FD"/>
    <w:rsid w:val="00D5222F"/>
    <w:rsid w:val="00D52235"/>
    <w:rsid w:val="00D54E33"/>
    <w:rsid w:val="00D57AE9"/>
    <w:rsid w:val="00D6004D"/>
    <w:rsid w:val="00D60B31"/>
    <w:rsid w:val="00D6155C"/>
    <w:rsid w:val="00D615D7"/>
    <w:rsid w:val="00D61B71"/>
    <w:rsid w:val="00D61C0C"/>
    <w:rsid w:val="00D620FE"/>
    <w:rsid w:val="00D62202"/>
    <w:rsid w:val="00D62E5C"/>
    <w:rsid w:val="00D6381F"/>
    <w:rsid w:val="00D647C3"/>
    <w:rsid w:val="00D64C30"/>
    <w:rsid w:val="00D64C9B"/>
    <w:rsid w:val="00D65B8D"/>
    <w:rsid w:val="00D65F17"/>
    <w:rsid w:val="00D66110"/>
    <w:rsid w:val="00D6674F"/>
    <w:rsid w:val="00D66A75"/>
    <w:rsid w:val="00D66EAB"/>
    <w:rsid w:val="00D72B6E"/>
    <w:rsid w:val="00D76EC4"/>
    <w:rsid w:val="00D81657"/>
    <w:rsid w:val="00D82FC3"/>
    <w:rsid w:val="00D833EA"/>
    <w:rsid w:val="00D841EB"/>
    <w:rsid w:val="00D84776"/>
    <w:rsid w:val="00D84EC2"/>
    <w:rsid w:val="00D8531C"/>
    <w:rsid w:val="00D865C4"/>
    <w:rsid w:val="00D91BE3"/>
    <w:rsid w:val="00D92E82"/>
    <w:rsid w:val="00D94F42"/>
    <w:rsid w:val="00D965F2"/>
    <w:rsid w:val="00D97E69"/>
    <w:rsid w:val="00DA0161"/>
    <w:rsid w:val="00DA0EBA"/>
    <w:rsid w:val="00DA1163"/>
    <w:rsid w:val="00DA137C"/>
    <w:rsid w:val="00DA5364"/>
    <w:rsid w:val="00DA63BF"/>
    <w:rsid w:val="00DA63C9"/>
    <w:rsid w:val="00DA6688"/>
    <w:rsid w:val="00DA6CDD"/>
    <w:rsid w:val="00DB2A5B"/>
    <w:rsid w:val="00DC0111"/>
    <w:rsid w:val="00DC014C"/>
    <w:rsid w:val="00DC24BD"/>
    <w:rsid w:val="00DC335A"/>
    <w:rsid w:val="00DC5073"/>
    <w:rsid w:val="00DC525B"/>
    <w:rsid w:val="00DC58E9"/>
    <w:rsid w:val="00DC6AA6"/>
    <w:rsid w:val="00DD235A"/>
    <w:rsid w:val="00DD3D31"/>
    <w:rsid w:val="00DD41BF"/>
    <w:rsid w:val="00DD5DB9"/>
    <w:rsid w:val="00DD755F"/>
    <w:rsid w:val="00DE009C"/>
    <w:rsid w:val="00DE0CE5"/>
    <w:rsid w:val="00DE0E01"/>
    <w:rsid w:val="00DE1968"/>
    <w:rsid w:val="00DE2840"/>
    <w:rsid w:val="00DE2EC8"/>
    <w:rsid w:val="00DE5BBB"/>
    <w:rsid w:val="00DE5CFE"/>
    <w:rsid w:val="00DE7351"/>
    <w:rsid w:val="00DE7789"/>
    <w:rsid w:val="00DE798C"/>
    <w:rsid w:val="00DE7A14"/>
    <w:rsid w:val="00DE7E6A"/>
    <w:rsid w:val="00DE7F5A"/>
    <w:rsid w:val="00DF06C1"/>
    <w:rsid w:val="00DF27E0"/>
    <w:rsid w:val="00DF2EA0"/>
    <w:rsid w:val="00DF3693"/>
    <w:rsid w:val="00DF3FEC"/>
    <w:rsid w:val="00DF4FAF"/>
    <w:rsid w:val="00DF71D4"/>
    <w:rsid w:val="00DF76AB"/>
    <w:rsid w:val="00DF7FF0"/>
    <w:rsid w:val="00E00B63"/>
    <w:rsid w:val="00E00CF6"/>
    <w:rsid w:val="00E011F1"/>
    <w:rsid w:val="00E01634"/>
    <w:rsid w:val="00E01F11"/>
    <w:rsid w:val="00E022B5"/>
    <w:rsid w:val="00E0416B"/>
    <w:rsid w:val="00E04E7A"/>
    <w:rsid w:val="00E05B94"/>
    <w:rsid w:val="00E05DD4"/>
    <w:rsid w:val="00E063C5"/>
    <w:rsid w:val="00E06A99"/>
    <w:rsid w:val="00E06FF1"/>
    <w:rsid w:val="00E11196"/>
    <w:rsid w:val="00E11DEB"/>
    <w:rsid w:val="00E120FF"/>
    <w:rsid w:val="00E12E9E"/>
    <w:rsid w:val="00E131FB"/>
    <w:rsid w:val="00E147C6"/>
    <w:rsid w:val="00E16B7F"/>
    <w:rsid w:val="00E20723"/>
    <w:rsid w:val="00E266D7"/>
    <w:rsid w:val="00E26EC6"/>
    <w:rsid w:val="00E27231"/>
    <w:rsid w:val="00E27BA1"/>
    <w:rsid w:val="00E30096"/>
    <w:rsid w:val="00E30FD6"/>
    <w:rsid w:val="00E32AB8"/>
    <w:rsid w:val="00E32D66"/>
    <w:rsid w:val="00E341B4"/>
    <w:rsid w:val="00E35267"/>
    <w:rsid w:val="00E3540A"/>
    <w:rsid w:val="00E36B3C"/>
    <w:rsid w:val="00E41F2A"/>
    <w:rsid w:val="00E44410"/>
    <w:rsid w:val="00E46A5A"/>
    <w:rsid w:val="00E473E2"/>
    <w:rsid w:val="00E47C7C"/>
    <w:rsid w:val="00E50404"/>
    <w:rsid w:val="00E50756"/>
    <w:rsid w:val="00E523B7"/>
    <w:rsid w:val="00E52C49"/>
    <w:rsid w:val="00E52C6B"/>
    <w:rsid w:val="00E53533"/>
    <w:rsid w:val="00E53999"/>
    <w:rsid w:val="00E5429C"/>
    <w:rsid w:val="00E5461F"/>
    <w:rsid w:val="00E54892"/>
    <w:rsid w:val="00E551D7"/>
    <w:rsid w:val="00E56823"/>
    <w:rsid w:val="00E5722A"/>
    <w:rsid w:val="00E57A8F"/>
    <w:rsid w:val="00E60E30"/>
    <w:rsid w:val="00E61B66"/>
    <w:rsid w:val="00E66B21"/>
    <w:rsid w:val="00E67855"/>
    <w:rsid w:val="00E67C56"/>
    <w:rsid w:val="00E702DF"/>
    <w:rsid w:val="00E720E1"/>
    <w:rsid w:val="00E72447"/>
    <w:rsid w:val="00E72D06"/>
    <w:rsid w:val="00E73AB9"/>
    <w:rsid w:val="00E750EE"/>
    <w:rsid w:val="00E751F8"/>
    <w:rsid w:val="00E775C2"/>
    <w:rsid w:val="00E7767E"/>
    <w:rsid w:val="00E77D92"/>
    <w:rsid w:val="00E81F38"/>
    <w:rsid w:val="00E824E6"/>
    <w:rsid w:val="00E8564D"/>
    <w:rsid w:val="00E87DA1"/>
    <w:rsid w:val="00E91023"/>
    <w:rsid w:val="00E91523"/>
    <w:rsid w:val="00E92DDC"/>
    <w:rsid w:val="00E92F20"/>
    <w:rsid w:val="00E92F5B"/>
    <w:rsid w:val="00E9360B"/>
    <w:rsid w:val="00E94222"/>
    <w:rsid w:val="00E946F0"/>
    <w:rsid w:val="00E94ED9"/>
    <w:rsid w:val="00E9573E"/>
    <w:rsid w:val="00E95FB3"/>
    <w:rsid w:val="00EA06F9"/>
    <w:rsid w:val="00EA0728"/>
    <w:rsid w:val="00EA1758"/>
    <w:rsid w:val="00EA1FB5"/>
    <w:rsid w:val="00EA312A"/>
    <w:rsid w:val="00EA3430"/>
    <w:rsid w:val="00EA3AEF"/>
    <w:rsid w:val="00EA3C9B"/>
    <w:rsid w:val="00EA54B0"/>
    <w:rsid w:val="00EB0F23"/>
    <w:rsid w:val="00EB0FFA"/>
    <w:rsid w:val="00EB1956"/>
    <w:rsid w:val="00EB2D82"/>
    <w:rsid w:val="00EB3463"/>
    <w:rsid w:val="00EB3546"/>
    <w:rsid w:val="00EC0CA6"/>
    <w:rsid w:val="00EC24F9"/>
    <w:rsid w:val="00EC2B9B"/>
    <w:rsid w:val="00EC3FB6"/>
    <w:rsid w:val="00EC424F"/>
    <w:rsid w:val="00EC45E7"/>
    <w:rsid w:val="00EC69E0"/>
    <w:rsid w:val="00EC6CD8"/>
    <w:rsid w:val="00ED084F"/>
    <w:rsid w:val="00ED094D"/>
    <w:rsid w:val="00ED12D6"/>
    <w:rsid w:val="00ED12F7"/>
    <w:rsid w:val="00ED163F"/>
    <w:rsid w:val="00ED2545"/>
    <w:rsid w:val="00ED26A0"/>
    <w:rsid w:val="00ED3016"/>
    <w:rsid w:val="00ED5519"/>
    <w:rsid w:val="00ED6C7E"/>
    <w:rsid w:val="00ED722A"/>
    <w:rsid w:val="00ED7448"/>
    <w:rsid w:val="00ED7921"/>
    <w:rsid w:val="00EE053A"/>
    <w:rsid w:val="00EE14A9"/>
    <w:rsid w:val="00EE23DA"/>
    <w:rsid w:val="00EE2EA7"/>
    <w:rsid w:val="00EE2F8C"/>
    <w:rsid w:val="00EE46FA"/>
    <w:rsid w:val="00EE6938"/>
    <w:rsid w:val="00EE7815"/>
    <w:rsid w:val="00EE79A3"/>
    <w:rsid w:val="00EF3164"/>
    <w:rsid w:val="00EF3749"/>
    <w:rsid w:val="00EF5449"/>
    <w:rsid w:val="00EF5678"/>
    <w:rsid w:val="00EF574C"/>
    <w:rsid w:val="00EF7F6F"/>
    <w:rsid w:val="00F00116"/>
    <w:rsid w:val="00F00334"/>
    <w:rsid w:val="00F0063C"/>
    <w:rsid w:val="00F00702"/>
    <w:rsid w:val="00F01800"/>
    <w:rsid w:val="00F02364"/>
    <w:rsid w:val="00F03609"/>
    <w:rsid w:val="00F04013"/>
    <w:rsid w:val="00F04451"/>
    <w:rsid w:val="00F05DE7"/>
    <w:rsid w:val="00F06159"/>
    <w:rsid w:val="00F070FB"/>
    <w:rsid w:val="00F07E88"/>
    <w:rsid w:val="00F11590"/>
    <w:rsid w:val="00F1196E"/>
    <w:rsid w:val="00F11D4C"/>
    <w:rsid w:val="00F12782"/>
    <w:rsid w:val="00F128EB"/>
    <w:rsid w:val="00F12AE7"/>
    <w:rsid w:val="00F1314A"/>
    <w:rsid w:val="00F14EC5"/>
    <w:rsid w:val="00F162AA"/>
    <w:rsid w:val="00F16635"/>
    <w:rsid w:val="00F1766A"/>
    <w:rsid w:val="00F20622"/>
    <w:rsid w:val="00F2062C"/>
    <w:rsid w:val="00F208CB"/>
    <w:rsid w:val="00F210C4"/>
    <w:rsid w:val="00F2298A"/>
    <w:rsid w:val="00F24821"/>
    <w:rsid w:val="00F2498A"/>
    <w:rsid w:val="00F309BC"/>
    <w:rsid w:val="00F31AC0"/>
    <w:rsid w:val="00F31B14"/>
    <w:rsid w:val="00F326B9"/>
    <w:rsid w:val="00F35499"/>
    <w:rsid w:val="00F35EFE"/>
    <w:rsid w:val="00F37526"/>
    <w:rsid w:val="00F37F88"/>
    <w:rsid w:val="00F41DC1"/>
    <w:rsid w:val="00F43E05"/>
    <w:rsid w:val="00F43FA4"/>
    <w:rsid w:val="00F451F4"/>
    <w:rsid w:val="00F4593F"/>
    <w:rsid w:val="00F467A2"/>
    <w:rsid w:val="00F474C7"/>
    <w:rsid w:val="00F479AB"/>
    <w:rsid w:val="00F479FC"/>
    <w:rsid w:val="00F502CB"/>
    <w:rsid w:val="00F52929"/>
    <w:rsid w:val="00F5375E"/>
    <w:rsid w:val="00F5472C"/>
    <w:rsid w:val="00F56FA9"/>
    <w:rsid w:val="00F5790E"/>
    <w:rsid w:val="00F579C5"/>
    <w:rsid w:val="00F6191F"/>
    <w:rsid w:val="00F63327"/>
    <w:rsid w:val="00F63A0E"/>
    <w:rsid w:val="00F64D63"/>
    <w:rsid w:val="00F65576"/>
    <w:rsid w:val="00F657FC"/>
    <w:rsid w:val="00F65FD5"/>
    <w:rsid w:val="00F67904"/>
    <w:rsid w:val="00F705F1"/>
    <w:rsid w:val="00F7101B"/>
    <w:rsid w:val="00F7150C"/>
    <w:rsid w:val="00F71F4E"/>
    <w:rsid w:val="00F7208D"/>
    <w:rsid w:val="00F749BA"/>
    <w:rsid w:val="00F7566F"/>
    <w:rsid w:val="00F756FD"/>
    <w:rsid w:val="00F75BA2"/>
    <w:rsid w:val="00F764D4"/>
    <w:rsid w:val="00F77F52"/>
    <w:rsid w:val="00F83520"/>
    <w:rsid w:val="00F84304"/>
    <w:rsid w:val="00F862F5"/>
    <w:rsid w:val="00F8649F"/>
    <w:rsid w:val="00F90328"/>
    <w:rsid w:val="00F913AB"/>
    <w:rsid w:val="00F92E28"/>
    <w:rsid w:val="00F93488"/>
    <w:rsid w:val="00F93953"/>
    <w:rsid w:val="00F95BA9"/>
    <w:rsid w:val="00FA00F3"/>
    <w:rsid w:val="00FA0530"/>
    <w:rsid w:val="00FA0B24"/>
    <w:rsid w:val="00FA0E71"/>
    <w:rsid w:val="00FA1B0D"/>
    <w:rsid w:val="00FA2FB9"/>
    <w:rsid w:val="00FA30C4"/>
    <w:rsid w:val="00FA4822"/>
    <w:rsid w:val="00FA4847"/>
    <w:rsid w:val="00FA6D73"/>
    <w:rsid w:val="00FB0923"/>
    <w:rsid w:val="00FB12C5"/>
    <w:rsid w:val="00FB45B5"/>
    <w:rsid w:val="00FB4861"/>
    <w:rsid w:val="00FB55F9"/>
    <w:rsid w:val="00FB5DA2"/>
    <w:rsid w:val="00FB7163"/>
    <w:rsid w:val="00FB7DF3"/>
    <w:rsid w:val="00FC08BD"/>
    <w:rsid w:val="00FC0ECE"/>
    <w:rsid w:val="00FC1374"/>
    <w:rsid w:val="00FC2204"/>
    <w:rsid w:val="00FC250D"/>
    <w:rsid w:val="00FC251F"/>
    <w:rsid w:val="00FC2AAF"/>
    <w:rsid w:val="00FC3249"/>
    <w:rsid w:val="00FC4005"/>
    <w:rsid w:val="00FC434E"/>
    <w:rsid w:val="00FC5738"/>
    <w:rsid w:val="00FC673F"/>
    <w:rsid w:val="00FD02E9"/>
    <w:rsid w:val="00FD045D"/>
    <w:rsid w:val="00FD1C4D"/>
    <w:rsid w:val="00FD2497"/>
    <w:rsid w:val="00FD2ACC"/>
    <w:rsid w:val="00FD5F2A"/>
    <w:rsid w:val="00FD643D"/>
    <w:rsid w:val="00FD7927"/>
    <w:rsid w:val="00FE40D4"/>
    <w:rsid w:val="00FE5FAB"/>
    <w:rsid w:val="00FE6009"/>
    <w:rsid w:val="00FE7037"/>
    <w:rsid w:val="00FF0B2B"/>
    <w:rsid w:val="00FF29C4"/>
    <w:rsid w:val="00FF34D0"/>
    <w:rsid w:val="00FF3F5D"/>
    <w:rsid w:val="00FF4470"/>
    <w:rsid w:val="00FF4B32"/>
    <w:rsid w:val="00FF52CE"/>
    <w:rsid w:val="00FF659D"/>
    <w:rsid w:val="00FF6D7E"/>
    <w:rsid w:val="00FF72EF"/>
    <w:rsid w:val="00FF72FF"/>
    <w:rsid w:val="00FF7BD8"/>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8747B"/>
  <w15:docId w15:val="{2B899351-4E7E-42B7-8A6D-C48EB5A2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56554B"/>
    <w:rPr>
      <w:rFonts w:ascii="Times New Roman" w:hAnsi="Times New Roman"/>
      <w:lang w:val="de-DE"/>
    </w:rPr>
  </w:style>
  <w:style w:type="paragraph" w:styleId="Titolo1">
    <w:name w:val="heading 1"/>
    <w:basedOn w:val="Normale"/>
    <w:next w:val="Normale"/>
    <w:link w:val="Titolo1Carattere"/>
    <w:uiPriority w:val="99"/>
    <w:qFormat/>
    <w:rsid w:val="00E9360B"/>
    <w:pPr>
      <w:keepNext/>
      <w:spacing w:line="900" w:lineRule="exact"/>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E9360B"/>
    <w:pPr>
      <w:keepNext/>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E9360B"/>
    <w:pPr>
      <w:keepNext/>
      <w:ind w:right="-1080"/>
      <w:outlineLvl w:val="2"/>
    </w:pPr>
    <w:rPr>
      <w:rFonts w:ascii="Cambria" w:hAnsi="Cambria"/>
      <w:b/>
      <w:bCs/>
      <w:sz w:val="26"/>
      <w:szCs w:val="26"/>
    </w:rPr>
  </w:style>
  <w:style w:type="paragraph" w:styleId="Titolo4">
    <w:name w:val="heading 4"/>
    <w:basedOn w:val="Normale"/>
    <w:next w:val="Normale"/>
    <w:link w:val="Titolo4Carattere"/>
    <w:uiPriority w:val="99"/>
    <w:qFormat/>
    <w:rsid w:val="00E9360B"/>
    <w:pPr>
      <w:keepNext/>
      <w:outlineLvl w:val="3"/>
    </w:pPr>
    <w:rPr>
      <w:b/>
      <w:bCs/>
      <w:sz w:val="28"/>
      <w:szCs w:val="28"/>
    </w:rPr>
  </w:style>
  <w:style w:type="paragraph" w:styleId="Titolo6">
    <w:name w:val="heading 6"/>
    <w:basedOn w:val="Normale"/>
    <w:next w:val="Normale"/>
    <w:link w:val="Titolo6Carattere"/>
    <w:uiPriority w:val="99"/>
    <w:qFormat/>
    <w:rsid w:val="00E9360B"/>
    <w:pPr>
      <w:keepNext/>
      <w:jc w:val="center"/>
      <w:outlineLvl w:val="5"/>
    </w:pPr>
    <w:rPr>
      <w:b/>
      <w:bCs/>
    </w:rPr>
  </w:style>
  <w:style w:type="paragraph" w:styleId="Titolo9">
    <w:name w:val="heading 9"/>
    <w:basedOn w:val="Normale"/>
    <w:next w:val="Normale"/>
    <w:link w:val="Titolo9Carattere"/>
    <w:uiPriority w:val="99"/>
    <w:qFormat/>
    <w:rsid w:val="00E9360B"/>
    <w:pPr>
      <w:keepNext/>
      <w:tabs>
        <w:tab w:val="left" w:pos="4320"/>
      </w:tabs>
      <w:ind w:right="990"/>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E9360B"/>
    <w:rPr>
      <w:rFonts w:ascii="Cambria" w:hAnsi="Cambria" w:cs="Cambria"/>
      <w:b/>
      <w:bCs/>
      <w:kern w:val="32"/>
      <w:sz w:val="32"/>
      <w:szCs w:val="32"/>
      <w:lang w:val="de-DE"/>
    </w:rPr>
  </w:style>
  <w:style w:type="character" w:customStyle="1" w:styleId="Titolo2Carattere">
    <w:name w:val="Titolo 2 Carattere"/>
    <w:link w:val="Titolo2"/>
    <w:uiPriority w:val="99"/>
    <w:rsid w:val="00E9360B"/>
    <w:rPr>
      <w:rFonts w:ascii="Cambria" w:hAnsi="Cambria" w:cs="Cambria"/>
      <w:b/>
      <w:bCs/>
      <w:i/>
      <w:iCs/>
      <w:sz w:val="28"/>
      <w:szCs w:val="28"/>
      <w:lang w:val="de-DE"/>
    </w:rPr>
  </w:style>
  <w:style w:type="character" w:customStyle="1" w:styleId="Titolo3Carattere">
    <w:name w:val="Titolo 3 Carattere"/>
    <w:link w:val="Titolo3"/>
    <w:uiPriority w:val="99"/>
    <w:rsid w:val="00E9360B"/>
    <w:rPr>
      <w:rFonts w:ascii="Cambria" w:hAnsi="Cambria" w:cs="Cambria"/>
      <w:b/>
      <w:bCs/>
      <w:sz w:val="26"/>
      <w:szCs w:val="26"/>
      <w:lang w:val="de-DE"/>
    </w:rPr>
  </w:style>
  <w:style w:type="character" w:customStyle="1" w:styleId="Titolo4Carattere">
    <w:name w:val="Titolo 4 Carattere"/>
    <w:link w:val="Titolo4"/>
    <w:uiPriority w:val="99"/>
    <w:rsid w:val="00E9360B"/>
    <w:rPr>
      <w:rFonts w:ascii="Times New Roman" w:hAnsi="Times New Roman" w:cs="Times New Roman"/>
      <w:b/>
      <w:bCs/>
      <w:sz w:val="28"/>
      <w:szCs w:val="28"/>
      <w:lang w:val="de-DE"/>
    </w:rPr>
  </w:style>
  <w:style w:type="character" w:customStyle="1" w:styleId="Titolo6Carattere">
    <w:name w:val="Titolo 6 Carattere"/>
    <w:link w:val="Titolo6"/>
    <w:uiPriority w:val="99"/>
    <w:rsid w:val="00E9360B"/>
    <w:rPr>
      <w:rFonts w:ascii="Times New Roman" w:hAnsi="Times New Roman" w:cs="Times New Roman"/>
      <w:b/>
      <w:bCs/>
      <w:lang w:val="de-DE"/>
    </w:rPr>
  </w:style>
  <w:style w:type="character" w:customStyle="1" w:styleId="Titolo9Carattere">
    <w:name w:val="Titolo 9 Carattere"/>
    <w:link w:val="Titolo9"/>
    <w:uiPriority w:val="99"/>
    <w:rsid w:val="00E9360B"/>
    <w:rPr>
      <w:rFonts w:ascii="Cambria" w:hAnsi="Cambria" w:cs="Cambria"/>
      <w:lang w:val="de-DE"/>
    </w:rPr>
  </w:style>
  <w:style w:type="paragraph" w:styleId="Intestazione">
    <w:name w:val="header"/>
    <w:basedOn w:val="Normale"/>
    <w:link w:val="IntestazioneCarattere"/>
    <w:uiPriority w:val="99"/>
    <w:rsid w:val="00E9360B"/>
    <w:pPr>
      <w:tabs>
        <w:tab w:val="center" w:pos="4536"/>
        <w:tab w:val="right" w:pos="9072"/>
      </w:tabs>
    </w:pPr>
  </w:style>
  <w:style w:type="character" w:customStyle="1" w:styleId="IntestazioneCarattere">
    <w:name w:val="Intestazione Carattere"/>
    <w:link w:val="Intestazione"/>
    <w:uiPriority w:val="99"/>
    <w:rsid w:val="00E9360B"/>
    <w:rPr>
      <w:rFonts w:ascii="Times New Roman" w:hAnsi="Times New Roman" w:cs="Times New Roman"/>
      <w:sz w:val="20"/>
      <w:szCs w:val="20"/>
      <w:lang w:val="de-DE"/>
    </w:rPr>
  </w:style>
  <w:style w:type="paragraph" w:styleId="Pidipagina">
    <w:name w:val="footer"/>
    <w:basedOn w:val="Normale"/>
    <w:link w:val="PidipaginaCarattere"/>
    <w:uiPriority w:val="99"/>
    <w:rsid w:val="00E9360B"/>
    <w:pPr>
      <w:tabs>
        <w:tab w:val="center" w:pos="4536"/>
        <w:tab w:val="right" w:pos="9072"/>
      </w:tabs>
    </w:pPr>
  </w:style>
  <w:style w:type="character" w:customStyle="1" w:styleId="PidipaginaCarattere">
    <w:name w:val="Piè di pagina Carattere"/>
    <w:link w:val="Pidipagina"/>
    <w:uiPriority w:val="99"/>
    <w:rsid w:val="00E9360B"/>
    <w:rPr>
      <w:rFonts w:ascii="Times New Roman" w:hAnsi="Times New Roman" w:cs="Times New Roman"/>
      <w:sz w:val="20"/>
      <w:szCs w:val="20"/>
      <w:lang w:val="de-DE"/>
    </w:rPr>
  </w:style>
  <w:style w:type="character" w:styleId="Collegamentoipertestuale">
    <w:name w:val="Hyperlink"/>
    <w:uiPriority w:val="99"/>
    <w:rsid w:val="00E9360B"/>
    <w:rPr>
      <w:rFonts w:ascii="Times New Roman" w:hAnsi="Times New Roman" w:cs="Times New Roman"/>
      <w:color w:val="0000FF"/>
      <w:u w:val="single"/>
    </w:rPr>
  </w:style>
  <w:style w:type="paragraph" w:styleId="Titolo">
    <w:name w:val="Title"/>
    <w:basedOn w:val="Normale"/>
    <w:link w:val="TitoloCarattere"/>
    <w:uiPriority w:val="99"/>
    <w:qFormat/>
    <w:rsid w:val="00E9360B"/>
    <w:pPr>
      <w:jc w:val="center"/>
    </w:pPr>
    <w:rPr>
      <w:rFonts w:ascii="Cambria" w:hAnsi="Cambria"/>
      <w:b/>
      <w:bCs/>
      <w:kern w:val="28"/>
      <w:sz w:val="32"/>
      <w:szCs w:val="32"/>
    </w:rPr>
  </w:style>
  <w:style w:type="character" w:customStyle="1" w:styleId="TitoloCarattere">
    <w:name w:val="Titolo Carattere"/>
    <w:link w:val="Titolo"/>
    <w:uiPriority w:val="99"/>
    <w:rsid w:val="00E9360B"/>
    <w:rPr>
      <w:rFonts w:ascii="Cambria" w:hAnsi="Cambria" w:cs="Cambria"/>
      <w:b/>
      <w:bCs/>
      <w:kern w:val="28"/>
      <w:sz w:val="32"/>
      <w:szCs w:val="32"/>
      <w:lang w:val="de-DE"/>
    </w:rPr>
  </w:style>
  <w:style w:type="paragraph" w:styleId="Corpotesto">
    <w:name w:val="Body Text"/>
    <w:basedOn w:val="Normale"/>
    <w:link w:val="CorpotestoCarattere"/>
    <w:uiPriority w:val="99"/>
    <w:rsid w:val="00E9360B"/>
  </w:style>
  <w:style w:type="character" w:customStyle="1" w:styleId="CorpotestoCarattere">
    <w:name w:val="Corpo testo Carattere"/>
    <w:link w:val="Corpotesto"/>
    <w:uiPriority w:val="99"/>
    <w:rsid w:val="00E9360B"/>
    <w:rPr>
      <w:rFonts w:ascii="Times New Roman" w:hAnsi="Times New Roman" w:cs="Times New Roman"/>
      <w:sz w:val="20"/>
      <w:szCs w:val="20"/>
      <w:lang w:val="de-DE"/>
    </w:rPr>
  </w:style>
  <w:style w:type="paragraph" w:customStyle="1" w:styleId="CTR-Text">
    <w:name w:val="CTR-Text"/>
    <w:basedOn w:val="Normale"/>
    <w:uiPriority w:val="99"/>
    <w:rsid w:val="00E9360B"/>
    <w:pPr>
      <w:spacing w:after="240"/>
    </w:pPr>
    <w:rPr>
      <w:sz w:val="24"/>
      <w:szCs w:val="24"/>
      <w:lang w:val="en-US"/>
    </w:rPr>
  </w:style>
  <w:style w:type="paragraph" w:styleId="Corpodeltesto2">
    <w:name w:val="Body Text 2"/>
    <w:basedOn w:val="Normale"/>
    <w:link w:val="Corpodeltesto2Carattere"/>
    <w:uiPriority w:val="99"/>
    <w:rsid w:val="00E9360B"/>
  </w:style>
  <w:style w:type="character" w:customStyle="1" w:styleId="Corpodeltesto2Carattere">
    <w:name w:val="Corpo del testo 2 Carattere"/>
    <w:link w:val="Corpodeltesto2"/>
    <w:uiPriority w:val="99"/>
    <w:rsid w:val="00E9360B"/>
    <w:rPr>
      <w:rFonts w:ascii="Times New Roman" w:hAnsi="Times New Roman" w:cs="Times New Roman"/>
      <w:sz w:val="20"/>
      <w:szCs w:val="20"/>
      <w:lang w:val="de-DE"/>
    </w:rPr>
  </w:style>
  <w:style w:type="paragraph" w:styleId="Rientrocorpodeltesto3">
    <w:name w:val="Body Text Indent 3"/>
    <w:basedOn w:val="Normale"/>
    <w:link w:val="Rientrocorpodeltesto3Carattere"/>
    <w:uiPriority w:val="99"/>
    <w:rsid w:val="00E9360B"/>
    <w:pPr>
      <w:spacing w:line="360" w:lineRule="auto"/>
      <w:ind w:left="-90"/>
    </w:pPr>
    <w:rPr>
      <w:sz w:val="16"/>
      <w:szCs w:val="16"/>
    </w:rPr>
  </w:style>
  <w:style w:type="character" w:customStyle="1" w:styleId="Rientrocorpodeltesto3Carattere">
    <w:name w:val="Rientro corpo del testo 3 Carattere"/>
    <w:link w:val="Rientrocorpodeltesto3"/>
    <w:uiPriority w:val="99"/>
    <w:rsid w:val="00E9360B"/>
    <w:rPr>
      <w:rFonts w:ascii="Times New Roman" w:hAnsi="Times New Roman" w:cs="Times New Roman"/>
      <w:sz w:val="16"/>
      <w:szCs w:val="16"/>
      <w:lang w:val="de-DE"/>
    </w:rPr>
  </w:style>
  <w:style w:type="character" w:styleId="Enfasigrassetto">
    <w:name w:val="Strong"/>
    <w:uiPriority w:val="22"/>
    <w:qFormat/>
    <w:rsid w:val="00E9360B"/>
    <w:rPr>
      <w:rFonts w:ascii="Times New Roman" w:hAnsi="Times New Roman" w:cs="Times New Roman"/>
      <w:b/>
      <w:bCs/>
    </w:rPr>
  </w:style>
  <w:style w:type="character" w:customStyle="1" w:styleId="ptsearchsource">
    <w:name w:val="ptsearchsource"/>
    <w:uiPriority w:val="99"/>
    <w:rsid w:val="00E9360B"/>
    <w:rPr>
      <w:rFonts w:ascii="Times New Roman" w:hAnsi="Times New Roman" w:cs="Times New Roman"/>
    </w:rPr>
  </w:style>
  <w:style w:type="character" w:styleId="Rimandonotadichiusura">
    <w:name w:val="endnote reference"/>
    <w:uiPriority w:val="99"/>
    <w:rsid w:val="00E9360B"/>
    <w:rPr>
      <w:rFonts w:ascii="Times New Roman" w:hAnsi="Times New Roman" w:cs="Times New Roman"/>
      <w:vertAlign w:val="superscript"/>
    </w:rPr>
  </w:style>
  <w:style w:type="paragraph" w:styleId="NormaleWeb">
    <w:name w:val="Normal (Web)"/>
    <w:basedOn w:val="Normale"/>
    <w:uiPriority w:val="99"/>
    <w:rsid w:val="00E9360B"/>
    <w:pPr>
      <w:spacing w:before="100" w:beforeAutospacing="1" w:after="100" w:afterAutospacing="1"/>
    </w:pPr>
    <w:rPr>
      <w:rFonts w:eastAsia="MS Mincho"/>
      <w:sz w:val="24"/>
      <w:szCs w:val="24"/>
      <w:lang w:val="en-GB" w:eastAsia="ja-JP"/>
    </w:rPr>
  </w:style>
  <w:style w:type="paragraph" w:styleId="Testofumetto">
    <w:name w:val="Balloon Text"/>
    <w:basedOn w:val="Normale"/>
    <w:link w:val="TestofumettoCarattere"/>
    <w:uiPriority w:val="99"/>
    <w:rsid w:val="0099333B"/>
    <w:rPr>
      <w:szCs w:val="2"/>
    </w:rPr>
  </w:style>
  <w:style w:type="character" w:customStyle="1" w:styleId="TestofumettoCarattere">
    <w:name w:val="Testo fumetto Carattere"/>
    <w:link w:val="Testofumetto"/>
    <w:uiPriority w:val="99"/>
    <w:rsid w:val="0099333B"/>
    <w:rPr>
      <w:rFonts w:ascii="Times New Roman" w:hAnsi="Times New Roman"/>
      <w:szCs w:val="2"/>
      <w:lang w:val="de-DE"/>
    </w:rPr>
  </w:style>
  <w:style w:type="character" w:styleId="Rimandocommento">
    <w:name w:val="annotation reference"/>
    <w:uiPriority w:val="99"/>
    <w:rsid w:val="00E9360B"/>
    <w:rPr>
      <w:rFonts w:ascii="Times New Roman" w:hAnsi="Times New Roman" w:cs="Times New Roman"/>
      <w:sz w:val="16"/>
      <w:szCs w:val="16"/>
    </w:rPr>
  </w:style>
  <w:style w:type="paragraph" w:styleId="Testocommento">
    <w:name w:val="annotation text"/>
    <w:basedOn w:val="Normale"/>
    <w:link w:val="TestocommentoCarattere"/>
    <w:uiPriority w:val="99"/>
    <w:rsid w:val="00E9360B"/>
  </w:style>
  <w:style w:type="character" w:customStyle="1" w:styleId="TestocommentoCarattere">
    <w:name w:val="Testo commento Carattere"/>
    <w:link w:val="Testocommento"/>
    <w:uiPriority w:val="99"/>
    <w:rsid w:val="00E9360B"/>
    <w:rPr>
      <w:rFonts w:ascii="Times New Roman" w:hAnsi="Times New Roman" w:cs="Times New Roman"/>
      <w:lang w:val="de-DE"/>
    </w:rPr>
  </w:style>
  <w:style w:type="paragraph" w:styleId="Soggettocommento">
    <w:name w:val="annotation subject"/>
    <w:basedOn w:val="Testocommento"/>
    <w:next w:val="Testocommento"/>
    <w:link w:val="SoggettocommentoCarattere"/>
    <w:uiPriority w:val="99"/>
    <w:rsid w:val="00E9360B"/>
    <w:rPr>
      <w:b/>
      <w:bCs/>
    </w:rPr>
  </w:style>
  <w:style w:type="character" w:customStyle="1" w:styleId="SoggettocommentoCarattere">
    <w:name w:val="Soggetto commento Carattere"/>
    <w:link w:val="Soggettocommento"/>
    <w:uiPriority w:val="99"/>
    <w:rsid w:val="00E9360B"/>
    <w:rPr>
      <w:rFonts w:ascii="Times New Roman" w:hAnsi="Times New Roman" w:cs="Times New Roman"/>
      <w:b/>
      <w:bCs/>
      <w:sz w:val="20"/>
      <w:szCs w:val="20"/>
      <w:lang w:val="de-DE"/>
    </w:rPr>
  </w:style>
  <w:style w:type="paragraph" w:styleId="Testonotadichiusura">
    <w:name w:val="endnote text"/>
    <w:basedOn w:val="Normale"/>
    <w:link w:val="TestonotadichiusuraCarattere"/>
    <w:uiPriority w:val="99"/>
    <w:rsid w:val="00E9360B"/>
    <w:rPr>
      <w:lang w:eastAsia="de-DE"/>
    </w:rPr>
  </w:style>
  <w:style w:type="character" w:customStyle="1" w:styleId="TestonotadichiusuraCarattere">
    <w:name w:val="Testo nota di chiusura Carattere"/>
    <w:link w:val="Testonotadichiusura"/>
    <w:uiPriority w:val="99"/>
    <w:rsid w:val="00E9360B"/>
    <w:rPr>
      <w:rFonts w:ascii="Times New Roman" w:hAnsi="Times New Roman" w:cs="Times New Roman"/>
      <w:lang w:val="de-DE" w:eastAsia="de-DE"/>
    </w:rPr>
  </w:style>
  <w:style w:type="character" w:customStyle="1" w:styleId="hilite">
    <w:name w:val="hilite"/>
    <w:uiPriority w:val="99"/>
    <w:rsid w:val="00E9360B"/>
    <w:rPr>
      <w:rFonts w:ascii="Times New Roman" w:hAnsi="Times New Roman" w:cs="Times New Roman"/>
    </w:rPr>
  </w:style>
  <w:style w:type="paragraph" w:styleId="Testonotaapidipagina">
    <w:name w:val="footnote text"/>
    <w:basedOn w:val="Normale"/>
    <w:link w:val="TestonotaapidipaginaCarattere"/>
    <w:uiPriority w:val="99"/>
    <w:rsid w:val="00E9360B"/>
  </w:style>
  <w:style w:type="character" w:customStyle="1" w:styleId="TestonotaapidipaginaCarattere">
    <w:name w:val="Testo nota a piè di pagina Carattere"/>
    <w:link w:val="Testonotaapidipagina"/>
    <w:uiPriority w:val="99"/>
    <w:rsid w:val="00E9360B"/>
    <w:rPr>
      <w:rFonts w:ascii="Times New Roman" w:hAnsi="Times New Roman" w:cs="Times New Roman"/>
      <w:sz w:val="20"/>
      <w:szCs w:val="20"/>
      <w:lang w:val="de-DE"/>
    </w:rPr>
  </w:style>
  <w:style w:type="character" w:styleId="Rimandonotaapidipagina">
    <w:name w:val="footnote reference"/>
    <w:uiPriority w:val="99"/>
    <w:rsid w:val="00E9360B"/>
    <w:rPr>
      <w:rFonts w:ascii="Times New Roman" w:hAnsi="Times New Roman" w:cs="Times New Roman"/>
      <w:vertAlign w:val="superscript"/>
    </w:rPr>
  </w:style>
  <w:style w:type="character" w:customStyle="1" w:styleId="EmailStyle351">
    <w:name w:val="EmailStyle351"/>
    <w:uiPriority w:val="99"/>
    <w:rsid w:val="00E9360B"/>
    <w:rPr>
      <w:rFonts w:ascii="Arial" w:hAnsi="Arial" w:cs="Arial"/>
      <w:color w:val="000080"/>
      <w:sz w:val="20"/>
      <w:szCs w:val="20"/>
    </w:rPr>
  </w:style>
  <w:style w:type="paragraph" w:customStyle="1" w:styleId="CharChar1CharCharCharCharCharCharCharCharCharChar">
    <w:name w:val="Char Char1 Char Char Char Char Char Char Char Char Char Char"/>
    <w:basedOn w:val="Normale"/>
    <w:uiPriority w:val="99"/>
    <w:rsid w:val="00E9360B"/>
    <w:pPr>
      <w:spacing w:after="160" w:line="240" w:lineRule="exact"/>
    </w:pPr>
    <w:rPr>
      <w:rFonts w:ascii="Verdana" w:hAnsi="Verdana" w:cs="Verdana"/>
      <w:lang w:val="en-US"/>
    </w:rPr>
  </w:style>
  <w:style w:type="paragraph" w:customStyle="1" w:styleId="Default">
    <w:name w:val="Default"/>
    <w:rsid w:val="00E9360B"/>
    <w:pPr>
      <w:autoSpaceDE w:val="0"/>
      <w:autoSpaceDN w:val="0"/>
      <w:adjustRightInd w:val="0"/>
    </w:pPr>
    <w:rPr>
      <w:rFonts w:ascii="Times New Roman" w:hAnsi="Times New Roman"/>
      <w:color w:val="000000"/>
      <w:sz w:val="24"/>
      <w:szCs w:val="24"/>
    </w:rPr>
  </w:style>
  <w:style w:type="paragraph" w:styleId="Mappadocumento">
    <w:name w:val="Document Map"/>
    <w:basedOn w:val="Normale"/>
    <w:link w:val="MappadocumentoCarattere"/>
    <w:uiPriority w:val="99"/>
    <w:rsid w:val="00E9360B"/>
    <w:pPr>
      <w:shd w:val="clear" w:color="auto" w:fill="000080"/>
    </w:pPr>
    <w:rPr>
      <w:sz w:val="2"/>
      <w:szCs w:val="2"/>
    </w:rPr>
  </w:style>
  <w:style w:type="character" w:customStyle="1" w:styleId="MappadocumentoCarattere">
    <w:name w:val="Mappa documento Carattere"/>
    <w:link w:val="Mappadocumento"/>
    <w:uiPriority w:val="99"/>
    <w:rsid w:val="00E9360B"/>
    <w:rPr>
      <w:rFonts w:ascii="Times New Roman" w:hAnsi="Times New Roman" w:cs="Times New Roman"/>
      <w:sz w:val="2"/>
      <w:szCs w:val="2"/>
      <w:lang w:val="de-DE"/>
    </w:rPr>
  </w:style>
  <w:style w:type="character" w:styleId="Collegamentovisitato">
    <w:name w:val="FollowedHyperlink"/>
    <w:uiPriority w:val="99"/>
    <w:rsid w:val="00E9360B"/>
    <w:rPr>
      <w:rFonts w:ascii="Times New Roman" w:hAnsi="Times New Roman" w:cs="Times New Roman"/>
      <w:color w:val="800080"/>
      <w:u w:val="single"/>
    </w:rPr>
  </w:style>
  <w:style w:type="paragraph" w:customStyle="1" w:styleId="ColorfulList-Accent11">
    <w:name w:val="Colorful List - Accent 11"/>
    <w:basedOn w:val="Normale"/>
    <w:uiPriority w:val="99"/>
    <w:rsid w:val="00E9360B"/>
    <w:pPr>
      <w:ind w:left="720"/>
    </w:pPr>
  </w:style>
  <w:style w:type="paragraph" w:customStyle="1" w:styleId="ColorfulShading-Accent11">
    <w:name w:val="Colorful Shading - Accent 11"/>
    <w:hidden/>
    <w:uiPriority w:val="99"/>
    <w:rsid w:val="00E9360B"/>
    <w:rPr>
      <w:rFonts w:ascii="Times New Roman" w:hAnsi="Times New Roman"/>
      <w:lang w:val="de-DE"/>
    </w:rPr>
  </w:style>
  <w:style w:type="paragraph" w:customStyle="1" w:styleId="last">
    <w:name w:val="last"/>
    <w:basedOn w:val="Normale"/>
    <w:rsid w:val="00E9360B"/>
    <w:pPr>
      <w:spacing w:before="100" w:beforeAutospacing="1" w:after="100" w:afterAutospacing="1"/>
    </w:pPr>
    <w:rPr>
      <w:sz w:val="24"/>
      <w:szCs w:val="24"/>
      <w:lang w:val="en-US"/>
    </w:rPr>
  </w:style>
  <w:style w:type="paragraph" w:styleId="Testonormale">
    <w:name w:val="Plain Text"/>
    <w:basedOn w:val="Normale"/>
    <w:link w:val="TestonormaleCarattere"/>
    <w:uiPriority w:val="99"/>
    <w:rsid w:val="00E9360B"/>
    <w:rPr>
      <w:rFonts w:ascii="Consolas" w:hAnsi="Consolas"/>
      <w:sz w:val="21"/>
      <w:szCs w:val="21"/>
    </w:rPr>
  </w:style>
  <w:style w:type="character" w:customStyle="1" w:styleId="TestonormaleCarattere">
    <w:name w:val="Testo normale Carattere"/>
    <w:link w:val="Testonormale"/>
    <w:uiPriority w:val="99"/>
    <w:rsid w:val="00E9360B"/>
    <w:rPr>
      <w:rFonts w:ascii="Consolas" w:hAnsi="Consolas" w:cs="Consolas"/>
      <w:sz w:val="21"/>
      <w:szCs w:val="21"/>
    </w:rPr>
  </w:style>
  <w:style w:type="paragraph" w:customStyle="1" w:styleId="PITextChar">
    <w:name w:val="PI Text Char"/>
    <w:uiPriority w:val="99"/>
    <w:rsid w:val="00E9360B"/>
    <w:pPr>
      <w:spacing w:before="120" w:after="120" w:line="240" w:lineRule="atLeast"/>
    </w:pPr>
    <w:rPr>
      <w:rFonts w:ascii="Times New Roman" w:hAnsi="Times New Roman"/>
      <w:sz w:val="24"/>
      <w:szCs w:val="24"/>
    </w:rPr>
  </w:style>
  <w:style w:type="character" w:customStyle="1" w:styleId="PITextCharChar1">
    <w:name w:val="PI Text Char Char1"/>
    <w:uiPriority w:val="99"/>
    <w:rsid w:val="00E9360B"/>
    <w:rPr>
      <w:sz w:val="24"/>
      <w:szCs w:val="24"/>
      <w:lang w:val="en-US" w:eastAsia="en-US"/>
    </w:rPr>
  </w:style>
  <w:style w:type="character" w:styleId="Enfasicorsivo">
    <w:name w:val="Emphasis"/>
    <w:uiPriority w:val="20"/>
    <w:qFormat/>
    <w:rsid w:val="00E9360B"/>
    <w:rPr>
      <w:rFonts w:ascii="Times New Roman" w:hAnsi="Times New Roman" w:cs="Times New Roman"/>
      <w:i/>
      <w:iCs/>
    </w:rPr>
  </w:style>
  <w:style w:type="paragraph" w:customStyle="1" w:styleId="MediumGrid2-Accent11">
    <w:name w:val="Medium Grid 2 - Accent 11"/>
    <w:uiPriority w:val="1"/>
    <w:qFormat/>
    <w:rsid w:val="00E9360B"/>
    <w:rPr>
      <w:rFonts w:ascii="Times New Roman" w:hAnsi="Times New Roman"/>
      <w:lang w:val="de-DE"/>
    </w:rPr>
  </w:style>
  <w:style w:type="paragraph" w:customStyle="1" w:styleId="LightGrid-Accent31">
    <w:name w:val="Light Grid - Accent 31"/>
    <w:basedOn w:val="Normale"/>
    <w:uiPriority w:val="34"/>
    <w:qFormat/>
    <w:rsid w:val="00E9360B"/>
    <w:pPr>
      <w:ind w:left="720"/>
    </w:pPr>
  </w:style>
  <w:style w:type="paragraph" w:customStyle="1" w:styleId="PPI-TitleHeader">
    <w:name w:val="PPI-Title &amp; Header"/>
    <w:basedOn w:val="Normale"/>
    <w:uiPriority w:val="99"/>
    <w:rsid w:val="00E9360B"/>
    <w:pPr>
      <w:spacing w:before="120" w:after="120" w:line="240" w:lineRule="atLeast"/>
    </w:pPr>
    <w:rPr>
      <w:rFonts w:ascii="Arial" w:hAnsi="Arial" w:cs="Arial"/>
      <w:b/>
      <w:bCs/>
      <w:lang w:val="en-US"/>
    </w:rPr>
  </w:style>
  <w:style w:type="paragraph" w:customStyle="1" w:styleId="LBLBulletStyle1">
    <w:name w:val="LBL BulletStyle 1"/>
    <w:basedOn w:val="Normale"/>
    <w:uiPriority w:val="99"/>
    <w:rsid w:val="00E9360B"/>
    <w:pPr>
      <w:numPr>
        <w:numId w:val="1"/>
      </w:numPr>
      <w:spacing w:line="320" w:lineRule="atLeast"/>
    </w:pPr>
    <w:rPr>
      <w:sz w:val="24"/>
      <w:szCs w:val="24"/>
      <w:lang w:val="en-US"/>
    </w:rPr>
  </w:style>
  <w:style w:type="character" w:customStyle="1" w:styleId="CommentTextChar1">
    <w:name w:val="Comment Text Char1"/>
    <w:uiPriority w:val="99"/>
    <w:rsid w:val="00BF48CB"/>
    <w:rPr>
      <w:lang w:val="en-US" w:eastAsia="en-US"/>
    </w:rPr>
  </w:style>
  <w:style w:type="paragraph" w:customStyle="1" w:styleId="LightList-Accent31">
    <w:name w:val="Light List - Accent 31"/>
    <w:hidden/>
    <w:uiPriority w:val="99"/>
    <w:semiHidden/>
    <w:rsid w:val="003C3F79"/>
    <w:rPr>
      <w:rFonts w:ascii="Times New Roman" w:hAnsi="Times New Roman"/>
      <w:lang w:val="de-DE"/>
    </w:rPr>
  </w:style>
  <w:style w:type="table" w:styleId="Grigliatabella">
    <w:name w:val="Table Grid"/>
    <w:basedOn w:val="Tabellanormale"/>
    <w:uiPriority w:val="59"/>
    <w:rsid w:val="00452EE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D16F0C"/>
  </w:style>
  <w:style w:type="character" w:customStyle="1" w:styleId="Highlight">
    <w:name w:val="Highlight"/>
    <w:uiPriority w:val="99"/>
    <w:rsid w:val="000A3EDD"/>
    <w:rPr>
      <w:b/>
      <w:bCs/>
      <w:color w:val="1F3F79"/>
    </w:rPr>
  </w:style>
  <w:style w:type="paragraph" w:customStyle="1" w:styleId="MediumGrid1-Accent21">
    <w:name w:val="Medium Grid 1 - Accent 21"/>
    <w:basedOn w:val="Normale"/>
    <w:uiPriority w:val="34"/>
    <w:qFormat/>
    <w:rsid w:val="002043C2"/>
    <w:pPr>
      <w:spacing w:after="200" w:line="276" w:lineRule="auto"/>
      <w:ind w:left="720"/>
      <w:contextualSpacing/>
    </w:pPr>
    <w:rPr>
      <w:rFonts w:ascii="Calibri" w:eastAsia="Calibri" w:hAnsi="Calibri"/>
      <w:sz w:val="22"/>
      <w:szCs w:val="22"/>
      <w:lang w:val="en-US"/>
    </w:rPr>
  </w:style>
  <w:style w:type="paragraph" w:customStyle="1" w:styleId="ColorfulList-Accent12">
    <w:name w:val="Colorful List - Accent 12"/>
    <w:basedOn w:val="Normale"/>
    <w:uiPriority w:val="34"/>
    <w:qFormat/>
    <w:rsid w:val="00682710"/>
    <w:pPr>
      <w:spacing w:after="200" w:line="276" w:lineRule="auto"/>
      <w:ind w:left="720"/>
      <w:contextualSpacing/>
    </w:pPr>
    <w:rPr>
      <w:rFonts w:ascii="Calibri" w:eastAsia="Calibri" w:hAnsi="Calibri"/>
      <w:sz w:val="22"/>
      <w:szCs w:val="22"/>
      <w:lang w:val="en-US"/>
    </w:rPr>
  </w:style>
  <w:style w:type="paragraph" w:customStyle="1" w:styleId="MediumShading1-Accent11">
    <w:name w:val="Medium Shading 1 - Accent 11"/>
    <w:uiPriority w:val="1"/>
    <w:qFormat/>
    <w:rsid w:val="009E38CF"/>
    <w:rPr>
      <w:rFonts w:ascii="Times New Roman" w:hAnsi="Times New Roman"/>
      <w:lang w:val="de-DE"/>
    </w:rPr>
  </w:style>
  <w:style w:type="paragraph" w:styleId="Nessunaspaziatura">
    <w:name w:val="No Spacing"/>
    <w:link w:val="NessunaspaziaturaCarattere"/>
    <w:uiPriority w:val="1"/>
    <w:qFormat/>
    <w:rsid w:val="009E38CF"/>
    <w:rPr>
      <w:rFonts w:ascii="Times New Roman" w:hAnsi="Times New Roman"/>
      <w:lang w:val="de-DE"/>
    </w:rPr>
  </w:style>
  <w:style w:type="paragraph" w:styleId="Paragrafoelenco">
    <w:name w:val="List Paragraph"/>
    <w:basedOn w:val="Normale"/>
    <w:uiPriority w:val="34"/>
    <w:qFormat/>
    <w:rsid w:val="00D478BF"/>
    <w:pPr>
      <w:ind w:left="720"/>
    </w:pPr>
    <w:rPr>
      <w:lang w:val="en-GB"/>
    </w:rPr>
  </w:style>
  <w:style w:type="paragraph" w:styleId="Revisione">
    <w:name w:val="Revision"/>
    <w:hidden/>
    <w:uiPriority w:val="99"/>
    <w:semiHidden/>
    <w:rsid w:val="00066185"/>
    <w:rPr>
      <w:rFonts w:ascii="Times New Roman" w:hAnsi="Times New Roman"/>
      <w:lang w:val="de-DE"/>
    </w:rPr>
  </w:style>
  <w:style w:type="paragraph" w:customStyle="1" w:styleId="MediumGrid1-Accent210">
    <w:name w:val="Medium Grid 1 - Accent 21"/>
    <w:basedOn w:val="Normale"/>
    <w:uiPriority w:val="34"/>
    <w:qFormat/>
    <w:rsid w:val="009D636F"/>
    <w:pPr>
      <w:spacing w:after="200" w:line="276" w:lineRule="auto"/>
      <w:ind w:left="720"/>
      <w:contextualSpacing/>
    </w:pPr>
    <w:rPr>
      <w:rFonts w:ascii="Calibri" w:eastAsia="Calibri" w:hAnsi="Calibri"/>
      <w:sz w:val="22"/>
      <w:szCs w:val="22"/>
      <w:lang w:val="en-US"/>
    </w:rPr>
  </w:style>
  <w:style w:type="paragraph" w:customStyle="1" w:styleId="MediumList2-Accent21">
    <w:name w:val="Medium List 2 - Accent 21"/>
    <w:hidden/>
    <w:uiPriority w:val="99"/>
    <w:semiHidden/>
    <w:rsid w:val="007E775A"/>
    <w:rPr>
      <w:rFonts w:ascii="Times New Roman" w:hAnsi="Times New Roman"/>
      <w:lang w:val="de-DE"/>
    </w:rPr>
  </w:style>
  <w:style w:type="paragraph" w:customStyle="1" w:styleId="ColorfulShading-Accent12">
    <w:name w:val="Colorful Shading - Accent 12"/>
    <w:hidden/>
    <w:uiPriority w:val="99"/>
    <w:semiHidden/>
    <w:rsid w:val="007E775A"/>
    <w:rPr>
      <w:rFonts w:ascii="Times New Roman" w:hAnsi="Times New Roman"/>
      <w:lang w:val="de-DE"/>
    </w:rPr>
  </w:style>
  <w:style w:type="character" w:customStyle="1" w:styleId="sup">
    <w:name w:val="sup"/>
    <w:rsid w:val="007E775A"/>
  </w:style>
  <w:style w:type="numbering" w:customStyle="1" w:styleId="NoList1">
    <w:name w:val="No List1"/>
    <w:next w:val="Nessunelenco"/>
    <w:uiPriority w:val="99"/>
    <w:semiHidden/>
    <w:unhideWhenUsed/>
    <w:rsid w:val="007E775A"/>
  </w:style>
  <w:style w:type="paragraph" w:styleId="Data">
    <w:name w:val="Date"/>
    <w:basedOn w:val="Normale"/>
    <w:next w:val="Normale"/>
    <w:link w:val="DataCarattere"/>
    <w:uiPriority w:val="99"/>
    <w:semiHidden/>
    <w:unhideWhenUsed/>
    <w:rsid w:val="007E775A"/>
    <w:pPr>
      <w:widowControl w:val="0"/>
      <w:spacing w:after="200" w:line="276" w:lineRule="auto"/>
    </w:pPr>
    <w:rPr>
      <w:rFonts w:ascii="Calibri" w:eastAsia="Calibri" w:hAnsi="Calibri" w:cs="Cordia New"/>
      <w:sz w:val="22"/>
      <w:szCs w:val="22"/>
      <w:lang w:val="en-US"/>
    </w:rPr>
  </w:style>
  <w:style w:type="character" w:customStyle="1" w:styleId="DataCarattere">
    <w:name w:val="Data Carattere"/>
    <w:link w:val="Data"/>
    <w:uiPriority w:val="99"/>
    <w:semiHidden/>
    <w:rsid w:val="007E775A"/>
    <w:rPr>
      <w:rFonts w:eastAsia="Calibri" w:cs="Cordia New"/>
      <w:sz w:val="22"/>
      <w:szCs w:val="22"/>
    </w:rPr>
  </w:style>
  <w:style w:type="numbering" w:customStyle="1" w:styleId="NoList2">
    <w:name w:val="No List2"/>
    <w:next w:val="Nessunelenco"/>
    <w:uiPriority w:val="99"/>
    <w:semiHidden/>
    <w:unhideWhenUsed/>
    <w:rsid w:val="007E775A"/>
  </w:style>
  <w:style w:type="character" w:customStyle="1" w:styleId="NessunaspaziaturaCarattere">
    <w:name w:val="Nessuna spaziatura Carattere"/>
    <w:basedOn w:val="Carpredefinitoparagrafo"/>
    <w:link w:val="Nessunaspaziatura"/>
    <w:uiPriority w:val="1"/>
    <w:locked/>
    <w:rsid w:val="00ED7448"/>
    <w:rPr>
      <w:rFonts w:ascii="Times New Roman" w:hAnsi="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116">
      <w:bodyDiv w:val="1"/>
      <w:marLeft w:val="0"/>
      <w:marRight w:val="0"/>
      <w:marTop w:val="0"/>
      <w:marBottom w:val="0"/>
      <w:divBdr>
        <w:top w:val="none" w:sz="0" w:space="0" w:color="auto"/>
        <w:left w:val="none" w:sz="0" w:space="0" w:color="auto"/>
        <w:bottom w:val="none" w:sz="0" w:space="0" w:color="auto"/>
        <w:right w:val="none" w:sz="0" w:space="0" w:color="auto"/>
      </w:divBdr>
    </w:div>
    <w:div w:id="18434022">
      <w:bodyDiv w:val="1"/>
      <w:marLeft w:val="0"/>
      <w:marRight w:val="0"/>
      <w:marTop w:val="0"/>
      <w:marBottom w:val="0"/>
      <w:divBdr>
        <w:top w:val="none" w:sz="0" w:space="0" w:color="auto"/>
        <w:left w:val="none" w:sz="0" w:space="0" w:color="auto"/>
        <w:bottom w:val="none" w:sz="0" w:space="0" w:color="auto"/>
        <w:right w:val="none" w:sz="0" w:space="0" w:color="auto"/>
      </w:divBdr>
    </w:div>
    <w:div w:id="25910461">
      <w:bodyDiv w:val="1"/>
      <w:marLeft w:val="0"/>
      <w:marRight w:val="0"/>
      <w:marTop w:val="0"/>
      <w:marBottom w:val="0"/>
      <w:divBdr>
        <w:top w:val="none" w:sz="0" w:space="0" w:color="auto"/>
        <w:left w:val="none" w:sz="0" w:space="0" w:color="auto"/>
        <w:bottom w:val="none" w:sz="0" w:space="0" w:color="auto"/>
        <w:right w:val="none" w:sz="0" w:space="0" w:color="auto"/>
      </w:divBdr>
    </w:div>
    <w:div w:id="27488556">
      <w:bodyDiv w:val="1"/>
      <w:marLeft w:val="0"/>
      <w:marRight w:val="0"/>
      <w:marTop w:val="0"/>
      <w:marBottom w:val="0"/>
      <w:divBdr>
        <w:top w:val="none" w:sz="0" w:space="0" w:color="auto"/>
        <w:left w:val="none" w:sz="0" w:space="0" w:color="auto"/>
        <w:bottom w:val="none" w:sz="0" w:space="0" w:color="auto"/>
        <w:right w:val="none" w:sz="0" w:space="0" w:color="auto"/>
      </w:divBdr>
    </w:div>
    <w:div w:id="42800919">
      <w:bodyDiv w:val="1"/>
      <w:marLeft w:val="0"/>
      <w:marRight w:val="0"/>
      <w:marTop w:val="0"/>
      <w:marBottom w:val="0"/>
      <w:divBdr>
        <w:top w:val="none" w:sz="0" w:space="0" w:color="auto"/>
        <w:left w:val="none" w:sz="0" w:space="0" w:color="auto"/>
        <w:bottom w:val="none" w:sz="0" w:space="0" w:color="auto"/>
        <w:right w:val="none" w:sz="0" w:space="0" w:color="auto"/>
      </w:divBdr>
    </w:div>
    <w:div w:id="43606120">
      <w:bodyDiv w:val="1"/>
      <w:marLeft w:val="0"/>
      <w:marRight w:val="0"/>
      <w:marTop w:val="0"/>
      <w:marBottom w:val="0"/>
      <w:divBdr>
        <w:top w:val="none" w:sz="0" w:space="0" w:color="auto"/>
        <w:left w:val="none" w:sz="0" w:space="0" w:color="auto"/>
        <w:bottom w:val="none" w:sz="0" w:space="0" w:color="auto"/>
        <w:right w:val="none" w:sz="0" w:space="0" w:color="auto"/>
      </w:divBdr>
    </w:div>
    <w:div w:id="64375358">
      <w:bodyDiv w:val="1"/>
      <w:marLeft w:val="0"/>
      <w:marRight w:val="0"/>
      <w:marTop w:val="0"/>
      <w:marBottom w:val="0"/>
      <w:divBdr>
        <w:top w:val="none" w:sz="0" w:space="0" w:color="auto"/>
        <w:left w:val="none" w:sz="0" w:space="0" w:color="auto"/>
        <w:bottom w:val="none" w:sz="0" w:space="0" w:color="auto"/>
        <w:right w:val="none" w:sz="0" w:space="0" w:color="auto"/>
      </w:divBdr>
    </w:div>
    <w:div w:id="100732756">
      <w:bodyDiv w:val="1"/>
      <w:marLeft w:val="0"/>
      <w:marRight w:val="0"/>
      <w:marTop w:val="0"/>
      <w:marBottom w:val="0"/>
      <w:divBdr>
        <w:top w:val="none" w:sz="0" w:space="0" w:color="auto"/>
        <w:left w:val="none" w:sz="0" w:space="0" w:color="auto"/>
        <w:bottom w:val="none" w:sz="0" w:space="0" w:color="auto"/>
        <w:right w:val="none" w:sz="0" w:space="0" w:color="auto"/>
      </w:divBdr>
    </w:div>
    <w:div w:id="103891259">
      <w:bodyDiv w:val="1"/>
      <w:marLeft w:val="0"/>
      <w:marRight w:val="0"/>
      <w:marTop w:val="0"/>
      <w:marBottom w:val="0"/>
      <w:divBdr>
        <w:top w:val="none" w:sz="0" w:space="0" w:color="auto"/>
        <w:left w:val="none" w:sz="0" w:space="0" w:color="auto"/>
        <w:bottom w:val="none" w:sz="0" w:space="0" w:color="auto"/>
        <w:right w:val="none" w:sz="0" w:space="0" w:color="auto"/>
      </w:divBdr>
    </w:div>
    <w:div w:id="106774620">
      <w:bodyDiv w:val="1"/>
      <w:marLeft w:val="0"/>
      <w:marRight w:val="0"/>
      <w:marTop w:val="0"/>
      <w:marBottom w:val="0"/>
      <w:divBdr>
        <w:top w:val="none" w:sz="0" w:space="0" w:color="auto"/>
        <w:left w:val="none" w:sz="0" w:space="0" w:color="auto"/>
        <w:bottom w:val="none" w:sz="0" w:space="0" w:color="auto"/>
        <w:right w:val="none" w:sz="0" w:space="0" w:color="auto"/>
      </w:divBdr>
    </w:div>
    <w:div w:id="129514585">
      <w:bodyDiv w:val="1"/>
      <w:marLeft w:val="0"/>
      <w:marRight w:val="0"/>
      <w:marTop w:val="0"/>
      <w:marBottom w:val="0"/>
      <w:divBdr>
        <w:top w:val="none" w:sz="0" w:space="0" w:color="auto"/>
        <w:left w:val="none" w:sz="0" w:space="0" w:color="auto"/>
        <w:bottom w:val="none" w:sz="0" w:space="0" w:color="auto"/>
        <w:right w:val="none" w:sz="0" w:space="0" w:color="auto"/>
      </w:divBdr>
    </w:div>
    <w:div w:id="147135264">
      <w:bodyDiv w:val="1"/>
      <w:marLeft w:val="0"/>
      <w:marRight w:val="0"/>
      <w:marTop w:val="0"/>
      <w:marBottom w:val="0"/>
      <w:divBdr>
        <w:top w:val="none" w:sz="0" w:space="0" w:color="auto"/>
        <w:left w:val="none" w:sz="0" w:space="0" w:color="auto"/>
        <w:bottom w:val="none" w:sz="0" w:space="0" w:color="auto"/>
        <w:right w:val="none" w:sz="0" w:space="0" w:color="auto"/>
      </w:divBdr>
    </w:div>
    <w:div w:id="149490390">
      <w:bodyDiv w:val="1"/>
      <w:marLeft w:val="0"/>
      <w:marRight w:val="0"/>
      <w:marTop w:val="0"/>
      <w:marBottom w:val="0"/>
      <w:divBdr>
        <w:top w:val="none" w:sz="0" w:space="0" w:color="auto"/>
        <w:left w:val="none" w:sz="0" w:space="0" w:color="auto"/>
        <w:bottom w:val="none" w:sz="0" w:space="0" w:color="auto"/>
        <w:right w:val="none" w:sz="0" w:space="0" w:color="auto"/>
      </w:divBdr>
    </w:div>
    <w:div w:id="346953447">
      <w:bodyDiv w:val="1"/>
      <w:marLeft w:val="0"/>
      <w:marRight w:val="0"/>
      <w:marTop w:val="0"/>
      <w:marBottom w:val="0"/>
      <w:divBdr>
        <w:top w:val="none" w:sz="0" w:space="0" w:color="auto"/>
        <w:left w:val="none" w:sz="0" w:space="0" w:color="auto"/>
        <w:bottom w:val="none" w:sz="0" w:space="0" w:color="auto"/>
        <w:right w:val="none" w:sz="0" w:space="0" w:color="auto"/>
      </w:divBdr>
      <w:divsChild>
        <w:div w:id="545677693">
          <w:marLeft w:val="0"/>
          <w:marRight w:val="0"/>
          <w:marTop w:val="0"/>
          <w:marBottom w:val="0"/>
          <w:divBdr>
            <w:top w:val="none" w:sz="0" w:space="0" w:color="auto"/>
            <w:left w:val="none" w:sz="0" w:space="0" w:color="auto"/>
            <w:bottom w:val="none" w:sz="0" w:space="0" w:color="auto"/>
            <w:right w:val="none" w:sz="0" w:space="0" w:color="auto"/>
          </w:divBdr>
        </w:div>
        <w:div w:id="1160343150">
          <w:marLeft w:val="0"/>
          <w:marRight w:val="0"/>
          <w:marTop w:val="0"/>
          <w:marBottom w:val="0"/>
          <w:divBdr>
            <w:top w:val="none" w:sz="0" w:space="0" w:color="auto"/>
            <w:left w:val="none" w:sz="0" w:space="0" w:color="auto"/>
            <w:bottom w:val="none" w:sz="0" w:space="0" w:color="auto"/>
            <w:right w:val="none" w:sz="0" w:space="0" w:color="auto"/>
          </w:divBdr>
          <w:divsChild>
            <w:div w:id="1342506026">
              <w:marLeft w:val="0"/>
              <w:marRight w:val="0"/>
              <w:marTop w:val="0"/>
              <w:marBottom w:val="0"/>
              <w:divBdr>
                <w:top w:val="none" w:sz="0" w:space="0" w:color="auto"/>
                <w:left w:val="none" w:sz="0" w:space="0" w:color="auto"/>
                <w:bottom w:val="none" w:sz="0" w:space="0" w:color="auto"/>
                <w:right w:val="none" w:sz="0" w:space="0" w:color="auto"/>
              </w:divBdr>
            </w:div>
          </w:divsChild>
        </w:div>
        <w:div w:id="1253389146">
          <w:marLeft w:val="0"/>
          <w:marRight w:val="0"/>
          <w:marTop w:val="0"/>
          <w:marBottom w:val="0"/>
          <w:divBdr>
            <w:top w:val="none" w:sz="0" w:space="0" w:color="auto"/>
            <w:left w:val="none" w:sz="0" w:space="0" w:color="auto"/>
            <w:bottom w:val="none" w:sz="0" w:space="0" w:color="auto"/>
            <w:right w:val="none" w:sz="0" w:space="0" w:color="auto"/>
          </w:divBdr>
          <w:divsChild>
            <w:div w:id="20531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0911">
      <w:bodyDiv w:val="1"/>
      <w:marLeft w:val="0"/>
      <w:marRight w:val="0"/>
      <w:marTop w:val="0"/>
      <w:marBottom w:val="0"/>
      <w:divBdr>
        <w:top w:val="none" w:sz="0" w:space="0" w:color="auto"/>
        <w:left w:val="none" w:sz="0" w:space="0" w:color="auto"/>
        <w:bottom w:val="none" w:sz="0" w:space="0" w:color="auto"/>
        <w:right w:val="none" w:sz="0" w:space="0" w:color="auto"/>
      </w:divBdr>
    </w:div>
    <w:div w:id="537863148">
      <w:bodyDiv w:val="1"/>
      <w:marLeft w:val="0"/>
      <w:marRight w:val="0"/>
      <w:marTop w:val="0"/>
      <w:marBottom w:val="0"/>
      <w:divBdr>
        <w:top w:val="none" w:sz="0" w:space="0" w:color="auto"/>
        <w:left w:val="none" w:sz="0" w:space="0" w:color="auto"/>
        <w:bottom w:val="none" w:sz="0" w:space="0" w:color="auto"/>
        <w:right w:val="none" w:sz="0" w:space="0" w:color="auto"/>
      </w:divBdr>
    </w:div>
    <w:div w:id="636226431">
      <w:bodyDiv w:val="1"/>
      <w:marLeft w:val="0"/>
      <w:marRight w:val="0"/>
      <w:marTop w:val="0"/>
      <w:marBottom w:val="0"/>
      <w:divBdr>
        <w:top w:val="none" w:sz="0" w:space="0" w:color="auto"/>
        <w:left w:val="none" w:sz="0" w:space="0" w:color="auto"/>
        <w:bottom w:val="none" w:sz="0" w:space="0" w:color="auto"/>
        <w:right w:val="none" w:sz="0" w:space="0" w:color="auto"/>
      </w:divBdr>
    </w:div>
    <w:div w:id="669022110">
      <w:bodyDiv w:val="1"/>
      <w:marLeft w:val="0"/>
      <w:marRight w:val="0"/>
      <w:marTop w:val="0"/>
      <w:marBottom w:val="0"/>
      <w:divBdr>
        <w:top w:val="none" w:sz="0" w:space="0" w:color="auto"/>
        <w:left w:val="none" w:sz="0" w:space="0" w:color="auto"/>
        <w:bottom w:val="none" w:sz="0" w:space="0" w:color="auto"/>
        <w:right w:val="none" w:sz="0" w:space="0" w:color="auto"/>
      </w:divBdr>
      <w:divsChild>
        <w:div w:id="147942248">
          <w:marLeft w:val="0"/>
          <w:marRight w:val="0"/>
          <w:marTop w:val="0"/>
          <w:marBottom w:val="0"/>
          <w:divBdr>
            <w:top w:val="none" w:sz="0" w:space="0" w:color="auto"/>
            <w:left w:val="none" w:sz="0" w:space="0" w:color="auto"/>
            <w:bottom w:val="none" w:sz="0" w:space="0" w:color="auto"/>
            <w:right w:val="none" w:sz="0" w:space="0" w:color="auto"/>
          </w:divBdr>
          <w:divsChild>
            <w:div w:id="2058045782">
              <w:marLeft w:val="0"/>
              <w:marRight w:val="0"/>
              <w:marTop w:val="0"/>
              <w:marBottom w:val="0"/>
              <w:divBdr>
                <w:top w:val="none" w:sz="0" w:space="0" w:color="auto"/>
                <w:left w:val="none" w:sz="0" w:space="0" w:color="auto"/>
                <w:bottom w:val="none" w:sz="0" w:space="0" w:color="auto"/>
                <w:right w:val="none" w:sz="0" w:space="0" w:color="auto"/>
              </w:divBdr>
            </w:div>
          </w:divsChild>
        </w:div>
        <w:div w:id="617183594">
          <w:marLeft w:val="0"/>
          <w:marRight w:val="0"/>
          <w:marTop w:val="0"/>
          <w:marBottom w:val="0"/>
          <w:divBdr>
            <w:top w:val="none" w:sz="0" w:space="0" w:color="auto"/>
            <w:left w:val="none" w:sz="0" w:space="0" w:color="auto"/>
            <w:bottom w:val="none" w:sz="0" w:space="0" w:color="auto"/>
            <w:right w:val="none" w:sz="0" w:space="0" w:color="auto"/>
          </w:divBdr>
        </w:div>
        <w:div w:id="1917007760">
          <w:marLeft w:val="0"/>
          <w:marRight w:val="0"/>
          <w:marTop w:val="0"/>
          <w:marBottom w:val="0"/>
          <w:divBdr>
            <w:top w:val="none" w:sz="0" w:space="0" w:color="auto"/>
            <w:left w:val="none" w:sz="0" w:space="0" w:color="auto"/>
            <w:bottom w:val="none" w:sz="0" w:space="0" w:color="auto"/>
            <w:right w:val="none" w:sz="0" w:space="0" w:color="auto"/>
          </w:divBdr>
          <w:divsChild>
            <w:div w:id="10043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4565">
      <w:bodyDiv w:val="1"/>
      <w:marLeft w:val="0"/>
      <w:marRight w:val="0"/>
      <w:marTop w:val="0"/>
      <w:marBottom w:val="0"/>
      <w:divBdr>
        <w:top w:val="none" w:sz="0" w:space="0" w:color="auto"/>
        <w:left w:val="none" w:sz="0" w:space="0" w:color="auto"/>
        <w:bottom w:val="none" w:sz="0" w:space="0" w:color="auto"/>
        <w:right w:val="none" w:sz="0" w:space="0" w:color="auto"/>
      </w:divBdr>
    </w:div>
    <w:div w:id="841897553">
      <w:bodyDiv w:val="1"/>
      <w:marLeft w:val="0"/>
      <w:marRight w:val="0"/>
      <w:marTop w:val="0"/>
      <w:marBottom w:val="0"/>
      <w:divBdr>
        <w:top w:val="none" w:sz="0" w:space="0" w:color="auto"/>
        <w:left w:val="none" w:sz="0" w:space="0" w:color="auto"/>
        <w:bottom w:val="none" w:sz="0" w:space="0" w:color="auto"/>
        <w:right w:val="none" w:sz="0" w:space="0" w:color="auto"/>
      </w:divBdr>
    </w:div>
    <w:div w:id="1043753927">
      <w:bodyDiv w:val="1"/>
      <w:marLeft w:val="0"/>
      <w:marRight w:val="0"/>
      <w:marTop w:val="0"/>
      <w:marBottom w:val="0"/>
      <w:divBdr>
        <w:top w:val="none" w:sz="0" w:space="0" w:color="auto"/>
        <w:left w:val="none" w:sz="0" w:space="0" w:color="auto"/>
        <w:bottom w:val="none" w:sz="0" w:space="0" w:color="auto"/>
        <w:right w:val="none" w:sz="0" w:space="0" w:color="auto"/>
      </w:divBdr>
    </w:div>
    <w:div w:id="1096055530">
      <w:bodyDiv w:val="1"/>
      <w:marLeft w:val="0"/>
      <w:marRight w:val="0"/>
      <w:marTop w:val="0"/>
      <w:marBottom w:val="0"/>
      <w:divBdr>
        <w:top w:val="none" w:sz="0" w:space="0" w:color="auto"/>
        <w:left w:val="none" w:sz="0" w:space="0" w:color="auto"/>
        <w:bottom w:val="none" w:sz="0" w:space="0" w:color="auto"/>
        <w:right w:val="none" w:sz="0" w:space="0" w:color="auto"/>
      </w:divBdr>
    </w:div>
    <w:div w:id="1150562450">
      <w:bodyDiv w:val="1"/>
      <w:marLeft w:val="0"/>
      <w:marRight w:val="0"/>
      <w:marTop w:val="0"/>
      <w:marBottom w:val="0"/>
      <w:divBdr>
        <w:top w:val="none" w:sz="0" w:space="0" w:color="auto"/>
        <w:left w:val="none" w:sz="0" w:space="0" w:color="auto"/>
        <w:bottom w:val="none" w:sz="0" w:space="0" w:color="auto"/>
        <w:right w:val="none" w:sz="0" w:space="0" w:color="auto"/>
      </w:divBdr>
    </w:div>
    <w:div w:id="1264807074">
      <w:bodyDiv w:val="1"/>
      <w:marLeft w:val="0"/>
      <w:marRight w:val="0"/>
      <w:marTop w:val="0"/>
      <w:marBottom w:val="0"/>
      <w:divBdr>
        <w:top w:val="none" w:sz="0" w:space="0" w:color="auto"/>
        <w:left w:val="none" w:sz="0" w:space="0" w:color="auto"/>
        <w:bottom w:val="none" w:sz="0" w:space="0" w:color="auto"/>
        <w:right w:val="none" w:sz="0" w:space="0" w:color="auto"/>
      </w:divBdr>
    </w:div>
    <w:div w:id="1333684119">
      <w:bodyDiv w:val="1"/>
      <w:marLeft w:val="0"/>
      <w:marRight w:val="0"/>
      <w:marTop w:val="0"/>
      <w:marBottom w:val="0"/>
      <w:divBdr>
        <w:top w:val="none" w:sz="0" w:space="0" w:color="auto"/>
        <w:left w:val="none" w:sz="0" w:space="0" w:color="auto"/>
        <w:bottom w:val="none" w:sz="0" w:space="0" w:color="auto"/>
        <w:right w:val="none" w:sz="0" w:space="0" w:color="auto"/>
      </w:divBdr>
    </w:div>
    <w:div w:id="1372414450">
      <w:bodyDiv w:val="1"/>
      <w:marLeft w:val="0"/>
      <w:marRight w:val="0"/>
      <w:marTop w:val="0"/>
      <w:marBottom w:val="0"/>
      <w:divBdr>
        <w:top w:val="none" w:sz="0" w:space="0" w:color="auto"/>
        <w:left w:val="none" w:sz="0" w:space="0" w:color="auto"/>
        <w:bottom w:val="none" w:sz="0" w:space="0" w:color="auto"/>
        <w:right w:val="none" w:sz="0" w:space="0" w:color="auto"/>
      </w:divBdr>
    </w:div>
    <w:div w:id="1386293872">
      <w:bodyDiv w:val="1"/>
      <w:marLeft w:val="0"/>
      <w:marRight w:val="0"/>
      <w:marTop w:val="0"/>
      <w:marBottom w:val="0"/>
      <w:divBdr>
        <w:top w:val="none" w:sz="0" w:space="0" w:color="auto"/>
        <w:left w:val="none" w:sz="0" w:space="0" w:color="auto"/>
        <w:bottom w:val="none" w:sz="0" w:space="0" w:color="auto"/>
        <w:right w:val="none" w:sz="0" w:space="0" w:color="auto"/>
      </w:divBdr>
      <w:divsChild>
        <w:div w:id="717165729">
          <w:marLeft w:val="0"/>
          <w:marRight w:val="0"/>
          <w:marTop w:val="0"/>
          <w:marBottom w:val="0"/>
          <w:divBdr>
            <w:top w:val="none" w:sz="0" w:space="0" w:color="auto"/>
            <w:left w:val="none" w:sz="0" w:space="0" w:color="auto"/>
            <w:bottom w:val="none" w:sz="0" w:space="0" w:color="auto"/>
            <w:right w:val="none" w:sz="0" w:space="0" w:color="auto"/>
          </w:divBdr>
          <w:divsChild>
            <w:div w:id="420878372">
              <w:marLeft w:val="0"/>
              <w:marRight w:val="0"/>
              <w:marTop w:val="0"/>
              <w:marBottom w:val="0"/>
              <w:divBdr>
                <w:top w:val="none" w:sz="0" w:space="0" w:color="auto"/>
                <w:left w:val="none" w:sz="0" w:space="0" w:color="auto"/>
                <w:bottom w:val="none" w:sz="0" w:space="0" w:color="auto"/>
                <w:right w:val="none" w:sz="0" w:space="0" w:color="auto"/>
              </w:divBdr>
            </w:div>
          </w:divsChild>
        </w:div>
        <w:div w:id="2023504549">
          <w:marLeft w:val="0"/>
          <w:marRight w:val="0"/>
          <w:marTop w:val="0"/>
          <w:marBottom w:val="0"/>
          <w:divBdr>
            <w:top w:val="none" w:sz="0" w:space="0" w:color="auto"/>
            <w:left w:val="none" w:sz="0" w:space="0" w:color="auto"/>
            <w:bottom w:val="none" w:sz="0" w:space="0" w:color="auto"/>
            <w:right w:val="none" w:sz="0" w:space="0" w:color="auto"/>
          </w:divBdr>
          <w:divsChild>
            <w:div w:id="943615831">
              <w:marLeft w:val="0"/>
              <w:marRight w:val="0"/>
              <w:marTop w:val="0"/>
              <w:marBottom w:val="0"/>
              <w:divBdr>
                <w:top w:val="none" w:sz="0" w:space="0" w:color="auto"/>
                <w:left w:val="none" w:sz="0" w:space="0" w:color="auto"/>
                <w:bottom w:val="none" w:sz="0" w:space="0" w:color="auto"/>
                <w:right w:val="none" w:sz="0" w:space="0" w:color="auto"/>
              </w:divBdr>
            </w:div>
          </w:divsChild>
        </w:div>
        <w:div w:id="2081370252">
          <w:marLeft w:val="0"/>
          <w:marRight w:val="0"/>
          <w:marTop w:val="0"/>
          <w:marBottom w:val="0"/>
          <w:divBdr>
            <w:top w:val="none" w:sz="0" w:space="0" w:color="auto"/>
            <w:left w:val="none" w:sz="0" w:space="0" w:color="auto"/>
            <w:bottom w:val="none" w:sz="0" w:space="0" w:color="auto"/>
            <w:right w:val="none" w:sz="0" w:space="0" w:color="auto"/>
          </w:divBdr>
        </w:div>
      </w:divsChild>
    </w:div>
    <w:div w:id="1485002644">
      <w:bodyDiv w:val="1"/>
      <w:marLeft w:val="0"/>
      <w:marRight w:val="0"/>
      <w:marTop w:val="0"/>
      <w:marBottom w:val="0"/>
      <w:divBdr>
        <w:top w:val="none" w:sz="0" w:space="0" w:color="auto"/>
        <w:left w:val="none" w:sz="0" w:space="0" w:color="auto"/>
        <w:bottom w:val="none" w:sz="0" w:space="0" w:color="auto"/>
        <w:right w:val="none" w:sz="0" w:space="0" w:color="auto"/>
      </w:divBdr>
    </w:div>
    <w:div w:id="1591892656">
      <w:bodyDiv w:val="1"/>
      <w:marLeft w:val="0"/>
      <w:marRight w:val="0"/>
      <w:marTop w:val="0"/>
      <w:marBottom w:val="0"/>
      <w:divBdr>
        <w:top w:val="none" w:sz="0" w:space="0" w:color="auto"/>
        <w:left w:val="none" w:sz="0" w:space="0" w:color="auto"/>
        <w:bottom w:val="none" w:sz="0" w:space="0" w:color="auto"/>
        <w:right w:val="none" w:sz="0" w:space="0" w:color="auto"/>
      </w:divBdr>
    </w:div>
    <w:div w:id="1758672686">
      <w:bodyDiv w:val="1"/>
      <w:marLeft w:val="0"/>
      <w:marRight w:val="0"/>
      <w:marTop w:val="0"/>
      <w:marBottom w:val="0"/>
      <w:divBdr>
        <w:top w:val="none" w:sz="0" w:space="0" w:color="auto"/>
        <w:left w:val="none" w:sz="0" w:space="0" w:color="auto"/>
        <w:bottom w:val="none" w:sz="0" w:space="0" w:color="auto"/>
        <w:right w:val="none" w:sz="0" w:space="0" w:color="auto"/>
      </w:divBdr>
    </w:div>
    <w:div w:id="1786074678">
      <w:bodyDiv w:val="1"/>
      <w:marLeft w:val="0"/>
      <w:marRight w:val="0"/>
      <w:marTop w:val="0"/>
      <w:marBottom w:val="0"/>
      <w:divBdr>
        <w:top w:val="none" w:sz="0" w:space="0" w:color="auto"/>
        <w:left w:val="none" w:sz="0" w:space="0" w:color="auto"/>
        <w:bottom w:val="none" w:sz="0" w:space="0" w:color="auto"/>
        <w:right w:val="none" w:sz="0" w:space="0" w:color="auto"/>
      </w:divBdr>
    </w:div>
    <w:div w:id="1994525430">
      <w:bodyDiv w:val="1"/>
      <w:marLeft w:val="0"/>
      <w:marRight w:val="0"/>
      <w:marTop w:val="0"/>
      <w:marBottom w:val="0"/>
      <w:divBdr>
        <w:top w:val="none" w:sz="0" w:space="0" w:color="auto"/>
        <w:left w:val="none" w:sz="0" w:space="0" w:color="auto"/>
        <w:bottom w:val="none" w:sz="0" w:space="0" w:color="auto"/>
        <w:right w:val="none" w:sz="0" w:space="0" w:color="auto"/>
      </w:divBdr>
    </w:div>
    <w:div w:id="2024432723">
      <w:bodyDiv w:val="1"/>
      <w:marLeft w:val="0"/>
      <w:marRight w:val="0"/>
      <w:marTop w:val="0"/>
      <w:marBottom w:val="0"/>
      <w:divBdr>
        <w:top w:val="none" w:sz="0" w:space="0" w:color="auto"/>
        <w:left w:val="none" w:sz="0" w:space="0" w:color="auto"/>
        <w:bottom w:val="none" w:sz="0" w:space="0" w:color="auto"/>
        <w:right w:val="none" w:sz="0" w:space="0" w:color="auto"/>
      </w:divBdr>
    </w:div>
    <w:div w:id="2045053595">
      <w:bodyDiv w:val="1"/>
      <w:marLeft w:val="0"/>
      <w:marRight w:val="0"/>
      <w:marTop w:val="0"/>
      <w:marBottom w:val="0"/>
      <w:divBdr>
        <w:top w:val="none" w:sz="0" w:space="0" w:color="auto"/>
        <w:left w:val="none" w:sz="0" w:space="0" w:color="auto"/>
        <w:bottom w:val="none" w:sz="0" w:space="0" w:color="auto"/>
        <w:right w:val="none" w:sz="0" w:space="0" w:color="auto"/>
      </w:divBdr>
      <w:divsChild>
        <w:div w:id="584728730">
          <w:marLeft w:val="547"/>
          <w:marRight w:val="0"/>
          <w:marTop w:val="0"/>
          <w:marBottom w:val="0"/>
          <w:divBdr>
            <w:top w:val="none" w:sz="0" w:space="0" w:color="auto"/>
            <w:left w:val="none" w:sz="0" w:space="0" w:color="auto"/>
            <w:bottom w:val="none" w:sz="0" w:space="0" w:color="auto"/>
            <w:right w:val="none" w:sz="0" w:space="0" w:color="auto"/>
          </w:divBdr>
        </w:div>
      </w:divsChild>
    </w:div>
    <w:div w:id="20558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hringer-ingelheim.com" TargetMode="External"/><Relationship Id="rId13" Type="http://schemas.openxmlformats.org/officeDocument/2006/relationships/hyperlink" Target="http://newsroom.lilly.com/social-channe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lly.com/" TargetMode="External"/><Relationship Id="rId17" Type="http://schemas.openxmlformats.org/officeDocument/2006/relationships/hyperlink" Target="http://www.who.int/mediacentre/factsheets/fs312/en/" TargetMode="External"/><Relationship Id="rId2" Type="http://schemas.openxmlformats.org/officeDocument/2006/relationships/numbering" Target="numbering.xml"/><Relationship Id="rId16" Type="http://schemas.openxmlformats.org/officeDocument/2006/relationships/hyperlink" Target="http://www.nkfm.org/sites/default/files/documents/ndep_diabetes_snapsho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llydiabetes.com" TargetMode="External"/><Relationship Id="rId5" Type="http://schemas.openxmlformats.org/officeDocument/2006/relationships/webSettings" Target="webSettings.xml"/><Relationship Id="rId15" Type="http://schemas.openxmlformats.org/officeDocument/2006/relationships/hyperlink" Target="http://www.cdc.gov/diabetes/pubs/statsreport14/national-diabetes-report-web.pdf" TargetMode="External"/><Relationship Id="rId10" Type="http://schemas.openxmlformats.org/officeDocument/2006/relationships/hyperlink" Target="http://www.boehringer-ingelheim.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lly.com" TargetMode="External"/><Relationship Id="rId14" Type="http://schemas.openxmlformats.org/officeDocument/2006/relationships/hyperlink" Target="mailto:marina.guffanti@boehringer-ingelheim.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47E4-BBC7-4745-8764-17A772FC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2408</Words>
  <Characters>13731</Characters>
  <Application>Microsoft Office Word</Application>
  <DocSecurity>0</DocSecurity>
  <Lines>114</Lines>
  <Paragraphs>32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Boehringer Ingelheim Announces U</vt:lpstr>
      <vt:lpstr>Boehringer Ingelheim Announces U</vt:lpstr>
      <vt:lpstr>Boehringer Ingelheim Announces U</vt:lpstr>
    </vt:vector>
  </TitlesOfParts>
  <Company>Boehringer Ingelheim</Company>
  <LinksUpToDate>false</LinksUpToDate>
  <CharactersWithSpaces>16107</CharactersWithSpaces>
  <SharedDoc>false</SharedDoc>
  <HLinks>
    <vt:vector size="66" baseType="variant">
      <vt:variant>
        <vt:i4>6881339</vt:i4>
      </vt:variant>
      <vt:variant>
        <vt:i4>30</vt:i4>
      </vt:variant>
      <vt:variant>
        <vt:i4>0</vt:i4>
      </vt:variant>
      <vt:variant>
        <vt:i4>5</vt:i4>
      </vt:variant>
      <vt:variant>
        <vt:lpwstr>http://www.nkfm.org/sites/default/files/documents/ndep_diabetes_snapshot.pdf</vt:lpwstr>
      </vt:variant>
      <vt:variant>
        <vt:lpwstr/>
      </vt:variant>
      <vt:variant>
        <vt:i4>7536712</vt:i4>
      </vt:variant>
      <vt:variant>
        <vt:i4>27</vt:i4>
      </vt:variant>
      <vt:variant>
        <vt:i4>0</vt:i4>
      </vt:variant>
      <vt:variant>
        <vt:i4>5</vt:i4>
      </vt:variant>
      <vt:variant>
        <vt:lpwstr>mailto:jennifer.forsyth@boehringer-ingelheim.com</vt:lpwstr>
      </vt:variant>
      <vt:variant>
        <vt:lpwstr/>
      </vt:variant>
      <vt:variant>
        <vt:i4>85</vt:i4>
      </vt:variant>
      <vt:variant>
        <vt:i4>24</vt:i4>
      </vt:variant>
      <vt:variant>
        <vt:i4>0</vt:i4>
      </vt:variant>
      <vt:variant>
        <vt:i4>5</vt:i4>
      </vt:variant>
      <vt:variant>
        <vt:lpwstr>http://newsroom.lilly.com/social-channels</vt:lpwstr>
      </vt:variant>
      <vt:variant>
        <vt:lpwstr/>
      </vt:variant>
      <vt:variant>
        <vt:i4>6029332</vt:i4>
      </vt:variant>
      <vt:variant>
        <vt:i4>21</vt:i4>
      </vt:variant>
      <vt:variant>
        <vt:i4>0</vt:i4>
      </vt:variant>
      <vt:variant>
        <vt:i4>5</vt:i4>
      </vt:variant>
      <vt:variant>
        <vt:lpwstr>http://www.lilly.com/</vt:lpwstr>
      </vt:variant>
      <vt:variant>
        <vt:lpwstr/>
      </vt:variant>
      <vt:variant>
        <vt:i4>5242897</vt:i4>
      </vt:variant>
      <vt:variant>
        <vt:i4>18</vt:i4>
      </vt:variant>
      <vt:variant>
        <vt:i4>0</vt:i4>
      </vt:variant>
      <vt:variant>
        <vt:i4>5</vt:i4>
      </vt:variant>
      <vt:variant>
        <vt:lpwstr>http://www.lillydiabetes.com/</vt:lpwstr>
      </vt:variant>
      <vt:variant>
        <vt:lpwstr/>
      </vt:variant>
      <vt:variant>
        <vt:i4>7274555</vt:i4>
      </vt:variant>
      <vt:variant>
        <vt:i4>15</vt:i4>
      </vt:variant>
      <vt:variant>
        <vt:i4>0</vt:i4>
      </vt:variant>
      <vt:variant>
        <vt:i4>5</vt:i4>
      </vt:variant>
      <vt:variant>
        <vt:lpwstr>http://www.us.boehringer-ingelheim.com/</vt:lpwstr>
      </vt:variant>
      <vt:variant>
        <vt:lpwstr/>
      </vt:variant>
      <vt:variant>
        <vt:i4>5111892</vt:i4>
      </vt:variant>
      <vt:variant>
        <vt:i4>12</vt:i4>
      </vt:variant>
      <vt:variant>
        <vt:i4>0</vt:i4>
      </vt:variant>
      <vt:variant>
        <vt:i4>5</vt:i4>
      </vt:variant>
      <vt:variant>
        <vt:lpwstr>http://givingreport.us.boehringer-ingelheim.com/</vt:lpwstr>
      </vt:variant>
      <vt:variant>
        <vt:lpwstr/>
      </vt:variant>
      <vt:variant>
        <vt:i4>6029332</vt:i4>
      </vt:variant>
      <vt:variant>
        <vt:i4>9</vt:i4>
      </vt:variant>
      <vt:variant>
        <vt:i4>0</vt:i4>
      </vt:variant>
      <vt:variant>
        <vt:i4>5</vt:i4>
      </vt:variant>
      <vt:variant>
        <vt:lpwstr>http://www.lilly.com/</vt:lpwstr>
      </vt:variant>
      <vt:variant>
        <vt:lpwstr/>
      </vt:variant>
      <vt:variant>
        <vt:i4>1835087</vt:i4>
      </vt:variant>
      <vt:variant>
        <vt:i4>6</vt:i4>
      </vt:variant>
      <vt:variant>
        <vt:i4>0</vt:i4>
      </vt:variant>
      <vt:variant>
        <vt:i4>5</vt:i4>
      </vt:variant>
      <vt:variant>
        <vt:lpwstr>http://www.boehringer-ingelheim.com/</vt:lpwstr>
      </vt:variant>
      <vt:variant>
        <vt:lpwstr/>
      </vt:variant>
      <vt:variant>
        <vt:i4>131078</vt:i4>
      </vt:variant>
      <vt:variant>
        <vt:i4>3</vt:i4>
      </vt:variant>
      <vt:variant>
        <vt:i4>0</vt:i4>
      </vt:variant>
      <vt:variant>
        <vt:i4>5</vt:i4>
      </vt:variant>
      <vt:variant>
        <vt:lpwstr>http://docs.boehringer-ingelheim.com/Prescribing Information/PIs/Jardiance/jardiance.pdf</vt:lpwstr>
      </vt:variant>
      <vt:variant>
        <vt:lpwstr/>
      </vt:variant>
      <vt:variant>
        <vt:i4>3539004</vt:i4>
      </vt:variant>
      <vt:variant>
        <vt:i4>0</vt:i4>
      </vt:variant>
      <vt:variant>
        <vt:i4>0</vt:i4>
      </vt:variant>
      <vt:variant>
        <vt:i4>5</vt:i4>
      </vt:variant>
      <vt:variant>
        <vt:lpwstr>http://www.fda.gov/medwatch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Boehringer Ingelheim Announces U</dc:title>
  <dc:creator>Chamberlain HealthCare Public Relations</dc:creator>
  <cp:lastModifiedBy>Alessio Pappagallo</cp:lastModifiedBy>
  <cp:revision>2</cp:revision>
  <cp:lastPrinted>2016-12-05T15:59:00Z</cp:lastPrinted>
  <dcterms:created xsi:type="dcterms:W3CDTF">2016-12-12T10:07:00Z</dcterms:created>
  <dcterms:modified xsi:type="dcterms:W3CDTF">2016-12-12T10:07:00Z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