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6131" w14:textId="77777777" w:rsidR="006F2A09" w:rsidRDefault="006F2A09">
      <w:pPr>
        <w:tabs>
          <w:tab w:val="left" w:pos="1230"/>
        </w:tabs>
        <w:spacing w:after="0" w:line="264" w:lineRule="auto"/>
        <w:jc w:val="center"/>
        <w:rPr>
          <w:rFonts w:ascii="Arial" w:eastAsia="Arial" w:hAnsi="Arial" w:cs="Arial"/>
          <w:sz w:val="6"/>
          <w:szCs w:val="6"/>
          <w:u w:val="single"/>
        </w:rPr>
      </w:pPr>
      <w:bookmarkStart w:id="0" w:name="_gjdgxs" w:colFirst="0" w:colLast="0"/>
      <w:bookmarkEnd w:id="0"/>
    </w:p>
    <w:p w14:paraId="554E52B1" w14:textId="77777777" w:rsidR="006F2A09" w:rsidRDefault="00F701AA">
      <w:pPr>
        <w:tabs>
          <w:tab w:val="left" w:pos="1230"/>
        </w:tabs>
        <w:spacing w:after="0" w:line="264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COMUNICATO STAMPA</w:t>
      </w:r>
    </w:p>
    <w:p w14:paraId="38C72B7D" w14:textId="77777777" w:rsidR="006F2A09" w:rsidRDefault="006F2A09">
      <w:pPr>
        <w:tabs>
          <w:tab w:val="left" w:pos="1230"/>
        </w:tabs>
        <w:spacing w:after="0" w:line="264" w:lineRule="auto"/>
        <w:jc w:val="center"/>
        <w:rPr>
          <w:rFonts w:ascii="Arial" w:eastAsia="Arial" w:hAnsi="Arial" w:cs="Arial"/>
          <w:sz w:val="13"/>
          <w:szCs w:val="13"/>
          <w:u w:val="single"/>
        </w:rPr>
      </w:pPr>
    </w:p>
    <w:p w14:paraId="4BDC366C" w14:textId="5F3BCA4A" w:rsidR="006F2A09" w:rsidRDefault="00F701AA">
      <w:pPr>
        <w:tabs>
          <w:tab w:val="left" w:pos="1230"/>
        </w:tabs>
        <w:spacing w:line="264" w:lineRule="auto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Dolore cronico: Italia ultima in Europa per uso oppioidi. </w:t>
      </w:r>
      <w:r>
        <w:rPr>
          <w:rFonts w:ascii="Arial" w:eastAsia="Arial" w:hAnsi="Arial" w:cs="Arial"/>
          <w:b/>
          <w:sz w:val="27"/>
          <w:szCs w:val="27"/>
        </w:rPr>
        <w:br/>
        <w:t xml:space="preserve">Fondazione ISAL lancia la </w:t>
      </w:r>
      <w:r>
        <w:rPr>
          <w:rFonts w:ascii="Arial" w:eastAsia="Arial" w:hAnsi="Arial" w:cs="Arial"/>
          <w:b/>
          <w:i/>
          <w:sz w:val="27"/>
          <w:szCs w:val="27"/>
        </w:rPr>
        <w:t xml:space="preserve">“rieducazione sentimentale” </w:t>
      </w:r>
      <w:r>
        <w:rPr>
          <w:rFonts w:ascii="Arial" w:eastAsia="Arial" w:hAnsi="Arial" w:cs="Arial"/>
          <w:b/>
          <w:sz w:val="27"/>
          <w:szCs w:val="27"/>
        </w:rPr>
        <w:t>per una buona cura</w:t>
      </w:r>
    </w:p>
    <w:p w14:paraId="5A20A92C" w14:textId="7777777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Cruciale raggiungere una maggiore appropriatezza prescrittiva, soprattutto al Sud; abbattere timori spesso ingiustificati sull’impiego dei farmaci oppiacei; potenziare la formazione ECM e ripristinare il monitoraggio sull’applicazione della Legge 38/2010, che ha sancito nel nostro Paese il diritto a non soffrire. L’appello di Fondazione ISAL a Istituzioni e società scientifiche, nel corso di un convegno che oggi a Roma ha riunito i massimi esperti del settore.</w:t>
      </w:r>
    </w:p>
    <w:p w14:paraId="3206D1F4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</w:rPr>
      </w:pPr>
    </w:p>
    <w:p w14:paraId="4AB156BB" w14:textId="375BFF4F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Roma, 14 ottobre 2022 – </w:t>
      </w:r>
      <w:r>
        <w:rPr>
          <w:rFonts w:ascii="Arial" w:eastAsia="Arial" w:hAnsi="Arial" w:cs="Arial"/>
          <w:sz w:val="21"/>
          <w:szCs w:val="21"/>
        </w:rPr>
        <w:t xml:space="preserve">Riaccendere i riflettori sul </w:t>
      </w:r>
      <w:r>
        <w:rPr>
          <w:rFonts w:ascii="Arial" w:eastAsia="Arial" w:hAnsi="Arial" w:cs="Arial"/>
          <w:b/>
          <w:sz w:val="21"/>
          <w:szCs w:val="21"/>
        </w:rPr>
        <w:t>dolore cronico</w:t>
      </w:r>
      <w:r>
        <w:rPr>
          <w:rFonts w:ascii="Arial" w:eastAsia="Arial" w:hAnsi="Arial" w:cs="Arial"/>
          <w:sz w:val="21"/>
          <w:szCs w:val="21"/>
        </w:rPr>
        <w:t xml:space="preserve">, problema troppo spesso dimenticato, benché ne soffrano </w:t>
      </w:r>
      <w:r>
        <w:rPr>
          <w:rFonts w:ascii="Arial" w:eastAsia="Arial" w:hAnsi="Arial" w:cs="Arial"/>
          <w:b/>
          <w:sz w:val="21"/>
          <w:szCs w:val="21"/>
        </w:rPr>
        <w:t>13 milioni di Italiani</w:t>
      </w:r>
      <w:r>
        <w:rPr>
          <w:rFonts w:ascii="Arial" w:eastAsia="Arial" w:hAnsi="Arial" w:cs="Arial"/>
          <w:sz w:val="21"/>
          <w:szCs w:val="21"/>
        </w:rPr>
        <w:t xml:space="preserve"> e </w:t>
      </w:r>
      <w:r>
        <w:rPr>
          <w:rFonts w:ascii="Arial" w:eastAsia="Arial" w:hAnsi="Arial" w:cs="Arial"/>
          <w:b/>
          <w:sz w:val="21"/>
          <w:szCs w:val="21"/>
        </w:rPr>
        <w:t>150 milioni di cittadini europei</w:t>
      </w:r>
      <w:r>
        <w:rPr>
          <w:rFonts w:ascii="Arial" w:eastAsia="Arial" w:hAnsi="Arial" w:cs="Arial"/>
          <w:sz w:val="21"/>
          <w:szCs w:val="21"/>
        </w:rPr>
        <w:t xml:space="preserve">;  </w:t>
      </w:r>
      <w:r w:rsidR="00604C76"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avorire, senza pregiudizi, l'uso appropriato dei </w:t>
      </w:r>
      <w:r>
        <w:rPr>
          <w:rFonts w:ascii="Arial" w:eastAsia="Arial" w:hAnsi="Arial" w:cs="Arial"/>
          <w:b/>
          <w:sz w:val="21"/>
          <w:szCs w:val="21"/>
        </w:rPr>
        <w:t>farmaci oppioidi</w:t>
      </w:r>
      <w:r>
        <w:rPr>
          <w:rFonts w:ascii="Arial" w:eastAsia="Arial" w:hAnsi="Arial" w:cs="Arial"/>
          <w:sz w:val="21"/>
          <w:szCs w:val="21"/>
        </w:rPr>
        <w:t>,</w:t>
      </w:r>
      <w:r w:rsidR="001744D7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strumenti terapeutici d’elezione per il trattamento delle patologie dolorose, ancora </w:t>
      </w:r>
      <w:r>
        <w:rPr>
          <w:rFonts w:ascii="Arial" w:eastAsia="Arial" w:hAnsi="Arial" w:cs="Arial"/>
          <w:b/>
          <w:sz w:val="21"/>
          <w:szCs w:val="21"/>
        </w:rPr>
        <w:t>sottoimpiegati</w:t>
      </w:r>
      <w:r>
        <w:rPr>
          <w:rFonts w:ascii="Arial" w:eastAsia="Arial" w:hAnsi="Arial" w:cs="Arial"/>
          <w:sz w:val="21"/>
          <w:szCs w:val="21"/>
        </w:rPr>
        <w:t xml:space="preserve"> nel nostro Paese e indebitamente screditati da fenomeni di abuso negli USA; proporre azioni concrete da attuare con rapidità per migliorare la gestione del problema, dando sollievo ai pazienti. Con questi obiettivi, oggi a Roma si sono confrontati medici, farmacologi, società scientifiche e rappresentanti delle Istituzioni, nell’ambito del convegno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z w:val="21"/>
          <w:szCs w:val="21"/>
        </w:rPr>
        <w:t>“I farmaci umiliati: gli oppioidi e il riscatto della buona cura”</w:t>
      </w:r>
      <w:r>
        <w:rPr>
          <w:rFonts w:ascii="Arial" w:eastAsia="Arial" w:hAnsi="Arial" w:cs="Arial"/>
          <w:sz w:val="21"/>
          <w:szCs w:val="21"/>
        </w:rPr>
        <w:t xml:space="preserve">, promosso da </w:t>
      </w:r>
      <w:r>
        <w:rPr>
          <w:rFonts w:ascii="Arial" w:eastAsia="Arial" w:hAnsi="Arial" w:cs="Arial"/>
          <w:b/>
          <w:sz w:val="21"/>
          <w:szCs w:val="21"/>
        </w:rPr>
        <w:t>Fondazione ISAL</w:t>
      </w:r>
      <w:r>
        <w:rPr>
          <w:rFonts w:ascii="Arial" w:eastAsia="Arial" w:hAnsi="Arial" w:cs="Arial"/>
          <w:sz w:val="21"/>
          <w:szCs w:val="21"/>
        </w:rPr>
        <w:t xml:space="preserve">, con il </w:t>
      </w:r>
      <w:proofErr w:type="spellStart"/>
      <w:r>
        <w:rPr>
          <w:rFonts w:ascii="Arial" w:eastAsia="Arial" w:hAnsi="Arial" w:cs="Arial"/>
          <w:sz w:val="21"/>
          <w:szCs w:val="21"/>
        </w:rPr>
        <w:t>grant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incondizionato di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Gerot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Lannach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10591CA7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sz w:val="21"/>
          <w:szCs w:val="21"/>
        </w:rPr>
      </w:pPr>
    </w:p>
    <w:p w14:paraId="45ACE88B" w14:textId="7777777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Secondo l’ultimo </w:t>
      </w:r>
      <w:r>
        <w:rPr>
          <w:rFonts w:ascii="Arial" w:eastAsia="Arial" w:hAnsi="Arial" w:cs="Arial"/>
          <w:b/>
          <w:sz w:val="21"/>
          <w:szCs w:val="21"/>
        </w:rPr>
        <w:t xml:space="preserve">rapporto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Osmed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sz w:val="21"/>
          <w:szCs w:val="21"/>
        </w:rPr>
        <w:t>nel 2021</w:t>
      </w:r>
      <w:r>
        <w:rPr>
          <w:rFonts w:ascii="Arial" w:eastAsia="Arial" w:hAnsi="Arial" w:cs="Arial"/>
          <w:sz w:val="21"/>
          <w:szCs w:val="21"/>
        </w:rPr>
        <w:t xml:space="preserve"> gli </w:t>
      </w:r>
      <w:r>
        <w:rPr>
          <w:rFonts w:ascii="Arial" w:eastAsia="Arial" w:hAnsi="Arial" w:cs="Arial"/>
          <w:b/>
          <w:sz w:val="21"/>
          <w:szCs w:val="21"/>
        </w:rPr>
        <w:t xml:space="preserve">oppioidi </w:t>
      </w:r>
      <w:r>
        <w:rPr>
          <w:rFonts w:ascii="Arial" w:eastAsia="Arial" w:hAnsi="Arial" w:cs="Arial"/>
          <w:sz w:val="21"/>
          <w:szCs w:val="21"/>
        </w:rPr>
        <w:t>hanno fatto registrare in Italia</w:t>
      </w:r>
      <w:r>
        <w:rPr>
          <w:rFonts w:ascii="Arial" w:eastAsia="Arial" w:hAnsi="Arial" w:cs="Arial"/>
          <w:b/>
          <w:sz w:val="21"/>
          <w:szCs w:val="21"/>
        </w:rPr>
        <w:t xml:space="preserve"> 7,7 dosi giornaliere</w:t>
      </w:r>
      <w:r>
        <w:rPr>
          <w:rFonts w:ascii="Arial" w:eastAsia="Arial" w:hAnsi="Arial" w:cs="Arial"/>
          <w:sz w:val="21"/>
          <w:szCs w:val="21"/>
        </w:rPr>
        <w:t xml:space="preserve"> (DDD, </w:t>
      </w:r>
      <w:proofErr w:type="spellStart"/>
      <w:r>
        <w:rPr>
          <w:rFonts w:ascii="Arial" w:eastAsia="Arial" w:hAnsi="Arial" w:cs="Arial"/>
          <w:sz w:val="21"/>
          <w:szCs w:val="21"/>
        </w:rPr>
        <w:t>Defined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Daily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Dose) </w:t>
      </w:r>
      <w:r>
        <w:rPr>
          <w:rFonts w:ascii="Arial" w:eastAsia="Arial" w:hAnsi="Arial" w:cs="Arial"/>
          <w:b/>
          <w:sz w:val="21"/>
          <w:szCs w:val="21"/>
        </w:rPr>
        <w:t>per 1000 abitanti</w:t>
      </w:r>
      <w:r>
        <w:rPr>
          <w:rFonts w:ascii="Arial" w:eastAsia="Arial" w:hAnsi="Arial" w:cs="Arial"/>
          <w:sz w:val="21"/>
          <w:szCs w:val="21"/>
        </w:rPr>
        <w:t>, rimanendo stabili rispetto all’anno precedente. Il confronto con altri Paesi europei come Germania e Austria, che si attestano su valori oltre le 20 DDD (e dove non si sono verificati fenomeni di abuso o dipendenza), fa comprendere quanto il nostro Paese sia poco virtuoso nell’impiego degli oppioidi, che restano ampiamente sottoutilizzati. Di contro, i farmaci antinfiammatori non steroidei (</w:t>
      </w:r>
      <w:r>
        <w:rPr>
          <w:rFonts w:ascii="Arial" w:eastAsia="Arial" w:hAnsi="Arial" w:cs="Arial"/>
          <w:b/>
          <w:sz w:val="21"/>
          <w:szCs w:val="21"/>
        </w:rPr>
        <w:t>FANS</w:t>
      </w:r>
      <w:r>
        <w:rPr>
          <w:rFonts w:ascii="Arial" w:eastAsia="Arial" w:hAnsi="Arial" w:cs="Arial"/>
          <w:sz w:val="21"/>
          <w:szCs w:val="21"/>
        </w:rPr>
        <w:t xml:space="preserve">) nel 2021 hanno toccato quota </w:t>
      </w:r>
      <w:r>
        <w:rPr>
          <w:rFonts w:ascii="Arial" w:eastAsia="Arial" w:hAnsi="Arial" w:cs="Arial"/>
          <w:b/>
          <w:sz w:val="21"/>
          <w:szCs w:val="21"/>
        </w:rPr>
        <w:t xml:space="preserve">17,8 </w:t>
      </w:r>
      <w:r>
        <w:rPr>
          <w:rFonts w:ascii="Arial" w:eastAsia="Arial" w:hAnsi="Arial" w:cs="Arial"/>
          <w:sz w:val="21"/>
          <w:szCs w:val="21"/>
        </w:rPr>
        <w:t xml:space="preserve">DDD, segnando un +5,6% rispetto al 2020. In Italia, gli oppioidi non solo sono usati poco ma anche per brevi periodi: </w:t>
      </w:r>
      <w:r>
        <w:rPr>
          <w:rFonts w:ascii="Arial" w:eastAsia="Arial" w:hAnsi="Arial" w:cs="Arial"/>
          <w:b/>
          <w:sz w:val="21"/>
          <w:szCs w:val="21"/>
        </w:rPr>
        <w:t>il 50% dei pazienti che li assume lo fa per meno di 2 settimane all’anno</w:t>
      </w:r>
      <w:r>
        <w:rPr>
          <w:rFonts w:ascii="Arial" w:eastAsia="Arial" w:hAnsi="Arial" w:cs="Arial"/>
          <w:sz w:val="21"/>
          <w:szCs w:val="21"/>
        </w:rPr>
        <w:t xml:space="preserve">, contro i 45 giorni di trattamento con i FANS. Vi è, inoltre, una forte </w:t>
      </w:r>
      <w:r>
        <w:rPr>
          <w:rFonts w:ascii="Arial" w:eastAsia="Arial" w:hAnsi="Arial" w:cs="Arial"/>
          <w:b/>
          <w:sz w:val="21"/>
          <w:szCs w:val="21"/>
        </w:rPr>
        <w:t>disparità tra le diverse Regioni</w:t>
      </w:r>
      <w:r>
        <w:rPr>
          <w:rFonts w:ascii="Arial" w:eastAsia="Arial" w:hAnsi="Arial" w:cs="Arial"/>
          <w:sz w:val="21"/>
          <w:szCs w:val="21"/>
        </w:rPr>
        <w:t xml:space="preserve">, con i consumi del Nord maggiori del 15% rispetto alla media nazionale e quelli del Sud inferiori del 22%. </w:t>
      </w:r>
    </w:p>
    <w:p w14:paraId="1561E6FA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sz w:val="21"/>
          <w:szCs w:val="21"/>
        </w:rPr>
      </w:pPr>
    </w:p>
    <w:p w14:paraId="67E6CD6C" w14:textId="2EF1BCFF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 xml:space="preserve">“Questo grave stato di sottoutilizzo dei farmaci oppioidi ci svela come, ancora oggi, nel nostro Paese troppe persone affette da dolore severo, oncologico e non-oncologico, siano lasciate sole nella sofferenza per mesi e come la classe medica si avvalga in modo eccessivo di antinfiammatori il cui utilizzo protratto nel tempo, per il trattamento di una condizione cronica, risulta del tutto inappropriato e non privo di effetti collaterali”, </w:t>
      </w:r>
      <w:r>
        <w:rPr>
          <w:rFonts w:ascii="Arial" w:eastAsia="Arial" w:hAnsi="Arial" w:cs="Arial"/>
          <w:sz w:val="21"/>
          <w:szCs w:val="21"/>
        </w:rPr>
        <w:t xml:space="preserve">commenta il professor </w:t>
      </w:r>
      <w:r>
        <w:rPr>
          <w:rFonts w:ascii="Arial" w:eastAsia="Arial" w:hAnsi="Arial" w:cs="Arial"/>
          <w:b/>
          <w:sz w:val="21"/>
          <w:szCs w:val="21"/>
        </w:rPr>
        <w:t>William Raffaeli</w:t>
      </w:r>
      <w:r>
        <w:rPr>
          <w:rFonts w:ascii="Arial" w:eastAsia="Arial" w:hAnsi="Arial" w:cs="Arial"/>
          <w:sz w:val="21"/>
          <w:szCs w:val="21"/>
        </w:rPr>
        <w:t xml:space="preserve">, Presidente di Fondazione ISAL. </w:t>
      </w:r>
      <w:r>
        <w:rPr>
          <w:rFonts w:ascii="Arial" w:eastAsia="Arial" w:hAnsi="Arial" w:cs="Arial"/>
          <w:i/>
          <w:sz w:val="21"/>
          <w:szCs w:val="21"/>
        </w:rPr>
        <w:t>“Quel percorso virtuoso di avvicinamento a un buon uso dei medicinali oppioidi, avviato in Italia grazie alla Legge 30/2010, ha subìto un’importante battuta d’arresto a causa delle notizie di abuso giunte dagli Stati Uniti, senza che si svolgesse un’opportuna analisi critica e contestualizzata del fenomeno. Oggi vogliamo tornare a quel percorso e riaccreditare una classe farmacologica indispensabile per una buona terapia. Serve una ‘rieducazione sentimentale’ all’uso degli oppioidi, che sgomberi il campo da falsi miti: il loro corretto impiego non comporta rischi; piuttosto, è il loro mancato utilizzo che sottrae cura ai pazienti”.</w:t>
      </w:r>
    </w:p>
    <w:p w14:paraId="1C63A8D0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</w:p>
    <w:p w14:paraId="365001B7" w14:textId="1AAD1E3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Sulle peculiarità della crisi degli oppioidi negli USA e sulle differenze tra il contesto sanitario statunitense e quello italiano interviene </w:t>
      </w:r>
      <w:r>
        <w:rPr>
          <w:rFonts w:ascii="Arial" w:eastAsia="Arial" w:hAnsi="Arial" w:cs="Arial"/>
          <w:b/>
          <w:sz w:val="21"/>
          <w:szCs w:val="21"/>
        </w:rPr>
        <w:t xml:space="preserve">Armando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Genazzani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Direttore del Dipartimento di Scienze del Farmaco dell’Università̀ del Piemonte Orientale, parlando di “parallelismo inaccettabile”: </w:t>
      </w:r>
      <w:r>
        <w:rPr>
          <w:rFonts w:ascii="Arial" w:eastAsia="Arial" w:hAnsi="Arial" w:cs="Arial"/>
          <w:i/>
          <w:sz w:val="21"/>
          <w:szCs w:val="21"/>
        </w:rPr>
        <w:t xml:space="preserve">“Oltreoceano si è verificata in passato una situazione di eccessivo e incontrollato impiego di oppioidi, con dosaggi inappropriati e prescrizioni a categorie di pazienti fragili, che ha portato molte persone a sviluppare dipendenza. In Italia assistiamo al problema diametralmente opposto: lo storico sottoutilizzo degli analgesici e la minore attenzione posta al dolore rispetto alla cura delle patologie sottostanti. Non dobbiamo permettere che quanto avvenuto negli Stati Uniti freni la necessaria crescita di un uso esperto e controllato dei farmaci oppioidi nel nostro Paese. Si tratta di medicinali essenziali ed efficaci, che </w:t>
      </w:r>
      <w:r>
        <w:rPr>
          <w:rFonts w:ascii="Arial" w:eastAsia="Arial" w:hAnsi="Arial" w:cs="Arial"/>
          <w:i/>
          <w:sz w:val="21"/>
          <w:szCs w:val="21"/>
        </w:rPr>
        <w:lastRenderedPageBreak/>
        <w:t xml:space="preserve">diventano ‘pericolosi’ solo in caso di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misuso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 e abuso. Quello che occorre valutare è sempre il rapporto rischio/beneficio: di fronte a un dolore di grado severo, il beneficio in termini di sollievo per il paziente dovrebbe prevalere rispetto al timore per un basso rischio di dipendenza che, utilizzando una prescrizione appropriata e un monitoraggio della cura periodico, diviene trascurabile”.</w:t>
      </w:r>
    </w:p>
    <w:p w14:paraId="365E8E44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</w:p>
    <w:p w14:paraId="648496CD" w14:textId="7777777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Oggi, inoltre, il fenomeno della dipendenza da oppioidi e delle morti da overdose negli USA non è più imputabile alle prescrizioni di </w:t>
      </w:r>
      <w:proofErr w:type="spellStart"/>
      <w:r>
        <w:rPr>
          <w:rFonts w:ascii="Arial" w:eastAsia="Arial" w:hAnsi="Arial" w:cs="Arial"/>
          <w:sz w:val="21"/>
          <w:szCs w:val="21"/>
        </w:rPr>
        <w:t>painkiller</w:t>
      </w:r>
      <w:proofErr w:type="spellEnd"/>
      <w:r>
        <w:rPr>
          <w:rFonts w:ascii="Arial" w:eastAsia="Arial" w:hAnsi="Arial" w:cs="Arial"/>
          <w:sz w:val="21"/>
          <w:szCs w:val="21"/>
        </w:rPr>
        <w:t>, dal momento che queste negli ultimi 10 anni si sono dimezzate, passando da 255 milioni nel 2012 a 143 milioni nel 2021, mentre le morti per overdose sono addirittura cresciute, dalle 41.000 del 2012 alle 94.000 del 2021.</w:t>
      </w:r>
    </w:p>
    <w:p w14:paraId="4D9A16FB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</w:p>
    <w:p w14:paraId="2B70733A" w14:textId="7777777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Tornando all’Italia, uno degli ambiti in cui l’impiego degli oppioidi è particolarmente disatteso riguarda la gestione del </w:t>
      </w:r>
      <w:r>
        <w:rPr>
          <w:rFonts w:ascii="Arial" w:eastAsia="Arial" w:hAnsi="Arial" w:cs="Arial"/>
          <w:b/>
          <w:sz w:val="21"/>
          <w:szCs w:val="21"/>
        </w:rPr>
        <w:t>dolore muscolo-scheletrico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i/>
          <w:sz w:val="21"/>
          <w:szCs w:val="21"/>
        </w:rPr>
        <w:t>“Con il primato della lombalgia, seguita dalla gonalgia, il dolore cronico di natura muscolo-scheletrica è la prima causa di visita dal fisiatra”</w:t>
      </w:r>
      <w:r>
        <w:rPr>
          <w:rFonts w:ascii="Arial" w:eastAsia="Arial" w:hAnsi="Arial" w:cs="Arial"/>
          <w:sz w:val="21"/>
          <w:szCs w:val="21"/>
        </w:rPr>
        <w:t xml:space="preserve">, evidenzia </w:t>
      </w:r>
      <w:r>
        <w:rPr>
          <w:rFonts w:ascii="Arial" w:eastAsia="Arial" w:hAnsi="Arial" w:cs="Arial"/>
          <w:b/>
          <w:sz w:val="21"/>
          <w:szCs w:val="21"/>
        </w:rPr>
        <w:t xml:space="preserve">Giovanni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Iolascon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Direttore del Dipartimento Multidisciplinare di Specialità Medico-Chirurgiche e Odontoiatriche, Università degli Studi della Campania Luigi Vanvitelli. </w:t>
      </w:r>
      <w:r>
        <w:rPr>
          <w:rFonts w:ascii="Arial" w:eastAsia="Arial" w:hAnsi="Arial" w:cs="Arial"/>
          <w:i/>
          <w:sz w:val="21"/>
          <w:szCs w:val="21"/>
        </w:rPr>
        <w:t xml:space="preserve">“L’approccio corretto a questa condizione è di tipo multidisciplinare e multimodale, comprendendo non solo la terapia farmacologica ma anche l’esercizio fisico. In questo insieme di elementi, i farmaci oppioidi, grazie alla loro comprovata efficacia analgesica, possono giocare un ruolo fondamentale per la buona riuscita del percorso riabilitativo: il paziente con un dolore ben controllato, infatti, riesce a essere più performante durante la seduta di fisioterapia”. </w:t>
      </w:r>
    </w:p>
    <w:p w14:paraId="14013BF5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</w:p>
    <w:p w14:paraId="0E65EF36" w14:textId="7777777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1"/>
          <w:szCs w:val="21"/>
        </w:rPr>
        <w:t xml:space="preserve">Durante l’incontro, gli esperti hanno, inoltre, posto l’accento sulle </w:t>
      </w:r>
      <w:r>
        <w:rPr>
          <w:rFonts w:ascii="Arial" w:eastAsia="Arial" w:hAnsi="Arial" w:cs="Arial"/>
          <w:b/>
          <w:sz w:val="21"/>
          <w:szCs w:val="21"/>
        </w:rPr>
        <w:t>strategie utili a prevenire eventuali situazioni di rischio</w:t>
      </w:r>
      <w:r>
        <w:rPr>
          <w:rFonts w:ascii="Arial" w:eastAsia="Arial" w:hAnsi="Arial" w:cs="Arial"/>
          <w:sz w:val="21"/>
          <w:szCs w:val="21"/>
        </w:rPr>
        <w:t xml:space="preserve"> legate all’utilizzo degli oppioidi. </w:t>
      </w:r>
      <w:r>
        <w:rPr>
          <w:rFonts w:ascii="Arial" w:eastAsia="Arial" w:hAnsi="Arial" w:cs="Arial"/>
          <w:i/>
          <w:sz w:val="21"/>
          <w:szCs w:val="21"/>
        </w:rPr>
        <w:t xml:space="preserve">“Occorre, innanzitutto, un ottimo </w:t>
      </w:r>
      <w:r>
        <w:rPr>
          <w:rFonts w:ascii="Arial" w:eastAsia="Arial" w:hAnsi="Arial" w:cs="Arial"/>
          <w:b/>
          <w:i/>
          <w:sz w:val="21"/>
          <w:szCs w:val="21"/>
        </w:rPr>
        <w:t xml:space="preserve">rapporto medico-paziente </w:t>
      </w:r>
      <w:r>
        <w:rPr>
          <w:rFonts w:ascii="Arial" w:eastAsia="Arial" w:hAnsi="Arial" w:cs="Arial"/>
          <w:i/>
          <w:sz w:val="21"/>
          <w:szCs w:val="21"/>
        </w:rPr>
        <w:t xml:space="preserve">per la </w:t>
      </w:r>
      <w:r>
        <w:rPr>
          <w:rFonts w:ascii="Arial" w:eastAsia="Arial" w:hAnsi="Arial" w:cs="Arial"/>
          <w:b/>
          <w:i/>
          <w:sz w:val="21"/>
          <w:szCs w:val="21"/>
        </w:rPr>
        <w:t>condivisione degli obiettivi di cura</w:t>
      </w:r>
      <w:r>
        <w:rPr>
          <w:rFonts w:ascii="Arial" w:eastAsia="Arial" w:hAnsi="Arial" w:cs="Arial"/>
          <w:i/>
          <w:sz w:val="21"/>
          <w:szCs w:val="21"/>
        </w:rPr>
        <w:t>”</w:t>
      </w:r>
      <w:r>
        <w:rPr>
          <w:rFonts w:ascii="Arial" w:eastAsia="Arial" w:hAnsi="Arial" w:cs="Arial"/>
          <w:sz w:val="21"/>
          <w:szCs w:val="21"/>
        </w:rPr>
        <w:t xml:space="preserve">, spiega </w:t>
      </w:r>
      <w:r>
        <w:rPr>
          <w:rFonts w:ascii="Arial" w:eastAsia="Arial" w:hAnsi="Arial" w:cs="Arial"/>
          <w:b/>
          <w:sz w:val="21"/>
          <w:szCs w:val="21"/>
        </w:rPr>
        <w:t xml:space="preserve">Guido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Mannaioni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Professore Ordinario di Farmacologia presso l’Università degli Studi di Firenze. </w:t>
      </w:r>
      <w:r>
        <w:rPr>
          <w:rFonts w:ascii="Arial" w:eastAsia="Arial" w:hAnsi="Arial" w:cs="Arial"/>
          <w:i/>
          <w:sz w:val="21"/>
          <w:szCs w:val="21"/>
        </w:rPr>
        <w:t xml:space="preserve">“Si deve procedere seguendo una </w:t>
      </w:r>
      <w:r>
        <w:rPr>
          <w:rFonts w:ascii="Arial" w:eastAsia="Arial" w:hAnsi="Arial" w:cs="Arial"/>
          <w:b/>
          <w:i/>
          <w:sz w:val="21"/>
          <w:szCs w:val="21"/>
        </w:rPr>
        <w:t>terapia multimodale</w:t>
      </w:r>
      <w:r>
        <w:rPr>
          <w:rFonts w:ascii="Arial" w:eastAsia="Arial" w:hAnsi="Arial" w:cs="Arial"/>
          <w:i/>
          <w:sz w:val="21"/>
          <w:szCs w:val="21"/>
        </w:rPr>
        <w:t xml:space="preserve">, come indicato dall’OMS, che prevede di iniziare con l’impiego di farmaci antinfiammatori per arrivare poi agli oppioidi in caso di dolore persistente. È poi necessaria un’adeguata </w:t>
      </w:r>
      <w:r>
        <w:rPr>
          <w:rFonts w:ascii="Arial" w:eastAsia="Arial" w:hAnsi="Arial" w:cs="Arial"/>
          <w:b/>
          <w:i/>
          <w:sz w:val="21"/>
          <w:szCs w:val="21"/>
        </w:rPr>
        <w:t>misurazione del rischio</w:t>
      </w:r>
      <w:r>
        <w:rPr>
          <w:rFonts w:ascii="Arial" w:eastAsia="Arial" w:hAnsi="Arial" w:cs="Arial"/>
          <w:i/>
          <w:sz w:val="21"/>
          <w:szCs w:val="21"/>
        </w:rPr>
        <w:t xml:space="preserve">, grazie 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a</w:t>
      </w:r>
      <w:proofErr w:type="gramEnd"/>
      <w:r>
        <w:rPr>
          <w:rFonts w:ascii="Arial" w:eastAsia="Arial" w:hAnsi="Arial" w:cs="Arial"/>
          <w:i/>
          <w:sz w:val="21"/>
          <w:szCs w:val="21"/>
        </w:rPr>
        <w:t xml:space="preserve"> App e tool che aiutano il medico a valutare se il paziente è idoneo a iniziare una terapia con oppioidi o rischia di sviluppare comportamenti di abuso e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misuso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 (soggetti fragili, con storia di disagio e dipendenza). Come per qualsiasi altro farmaco, va infine eseguito un attento </w:t>
      </w:r>
      <w:r>
        <w:rPr>
          <w:rFonts w:ascii="Arial" w:eastAsia="Arial" w:hAnsi="Arial" w:cs="Arial"/>
          <w:b/>
          <w:i/>
          <w:sz w:val="21"/>
          <w:szCs w:val="21"/>
        </w:rPr>
        <w:t>follow-up</w:t>
      </w:r>
      <w:r>
        <w:rPr>
          <w:rFonts w:ascii="Arial" w:eastAsia="Arial" w:hAnsi="Arial" w:cs="Arial"/>
          <w:i/>
          <w:sz w:val="21"/>
          <w:szCs w:val="21"/>
        </w:rPr>
        <w:t xml:space="preserve"> per non lasciare il paziente da solo. Per quei soggetti a rischio di abuso/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misuso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 ma con una sintomatologia dolorosa che non può essere lasciata senza oppioidi, il farmaco deve essere comunque garantito, eseguendo un follow up più approfondito, anche con esami ematici e urinari, per verificare che il trattamento venga effettivamente assunto nelle finestre terapeutiche necessarie”. </w:t>
      </w:r>
    </w:p>
    <w:p w14:paraId="7796AFD9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</w:p>
    <w:p w14:paraId="6AE511BD" w14:textId="7777777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Al termine dei lavori, sono state illustrate e discusse le </w:t>
      </w:r>
      <w:r>
        <w:rPr>
          <w:rFonts w:ascii="Arial" w:eastAsia="Arial" w:hAnsi="Arial" w:cs="Arial"/>
          <w:b/>
          <w:sz w:val="21"/>
          <w:szCs w:val="21"/>
        </w:rPr>
        <w:t>proposte che ISAL avanza a Società Scientifiche e Istituzioni, per delineare una via italiana all’uso appropriato dei farmaci oppioidi</w:t>
      </w:r>
      <w:r>
        <w:rPr>
          <w:rFonts w:ascii="Arial" w:eastAsia="Arial" w:hAnsi="Arial" w:cs="Arial"/>
          <w:sz w:val="21"/>
          <w:szCs w:val="21"/>
        </w:rPr>
        <w:t>.</w:t>
      </w:r>
    </w:p>
    <w:p w14:paraId="70E66DE1" w14:textId="2FFFDBC6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 xml:space="preserve">“Bisogna puntare sulla buona pratica clinica, sul </w:t>
      </w:r>
      <w:r>
        <w:rPr>
          <w:rFonts w:ascii="Arial" w:eastAsia="Arial" w:hAnsi="Arial" w:cs="Arial"/>
          <w:b/>
          <w:i/>
          <w:sz w:val="21"/>
          <w:szCs w:val="21"/>
        </w:rPr>
        <w:t>controllo esercitato dal medico</w:t>
      </w:r>
      <w:r>
        <w:rPr>
          <w:rFonts w:ascii="Arial" w:eastAsia="Arial" w:hAnsi="Arial" w:cs="Arial"/>
          <w:i/>
          <w:sz w:val="21"/>
          <w:szCs w:val="21"/>
        </w:rPr>
        <w:t xml:space="preserve">, associato a </w:t>
      </w:r>
      <w:r>
        <w:rPr>
          <w:rFonts w:ascii="Arial" w:eastAsia="Arial" w:hAnsi="Arial" w:cs="Arial"/>
          <w:b/>
          <w:i/>
          <w:sz w:val="21"/>
          <w:szCs w:val="21"/>
        </w:rPr>
        <w:t>controlli periodici dell’Aifa</w:t>
      </w:r>
      <w:r>
        <w:rPr>
          <w:rFonts w:ascii="Arial" w:eastAsia="Arial" w:hAnsi="Arial" w:cs="Arial"/>
          <w:i/>
          <w:sz w:val="21"/>
          <w:szCs w:val="21"/>
        </w:rPr>
        <w:t xml:space="preserve"> su </w:t>
      </w:r>
      <w:r>
        <w:rPr>
          <w:rFonts w:ascii="Arial" w:eastAsia="Arial" w:hAnsi="Arial" w:cs="Arial"/>
          <w:b/>
          <w:i/>
          <w:sz w:val="21"/>
          <w:szCs w:val="21"/>
        </w:rPr>
        <w:t>target di rischio ben precisi</w:t>
      </w:r>
      <w:r>
        <w:rPr>
          <w:rFonts w:ascii="Arial" w:eastAsia="Arial" w:hAnsi="Arial" w:cs="Arial"/>
          <w:i/>
          <w:sz w:val="21"/>
          <w:szCs w:val="21"/>
        </w:rPr>
        <w:t xml:space="preserve">; è inutile un warning rivolto indistintamente a tutta la popolazione, che genera timori infondati. É cruciale raggiungere una </w:t>
      </w:r>
      <w:r>
        <w:rPr>
          <w:rFonts w:ascii="Arial" w:eastAsia="Arial" w:hAnsi="Arial" w:cs="Arial"/>
          <w:b/>
          <w:i/>
          <w:sz w:val="21"/>
          <w:szCs w:val="21"/>
        </w:rPr>
        <w:t>maggiore appropriatezza prescrittiva, in particolare al Sud</w:t>
      </w:r>
      <w:r>
        <w:rPr>
          <w:rFonts w:ascii="Arial" w:eastAsia="Arial" w:hAnsi="Arial" w:cs="Arial"/>
          <w:i/>
          <w:sz w:val="21"/>
          <w:szCs w:val="21"/>
        </w:rPr>
        <w:t xml:space="preserve">, e ripristinare il </w:t>
      </w:r>
      <w:r>
        <w:rPr>
          <w:rFonts w:ascii="Arial" w:eastAsia="Arial" w:hAnsi="Arial" w:cs="Arial"/>
          <w:b/>
          <w:i/>
          <w:sz w:val="21"/>
          <w:szCs w:val="21"/>
        </w:rPr>
        <w:t>monitoraggio sull’applicazione della Legge 38/2010</w:t>
      </w:r>
      <w:r>
        <w:rPr>
          <w:rFonts w:ascii="Arial" w:eastAsia="Arial" w:hAnsi="Arial" w:cs="Arial"/>
          <w:i/>
          <w:sz w:val="21"/>
          <w:szCs w:val="21"/>
        </w:rPr>
        <w:t xml:space="preserve">. Servono </w:t>
      </w:r>
      <w:r>
        <w:rPr>
          <w:rFonts w:ascii="Arial" w:eastAsia="Arial" w:hAnsi="Arial" w:cs="Arial"/>
          <w:b/>
          <w:i/>
          <w:sz w:val="21"/>
          <w:szCs w:val="21"/>
        </w:rPr>
        <w:t>PDTA e registri regionali</w:t>
      </w:r>
      <w:r>
        <w:rPr>
          <w:rFonts w:ascii="Arial" w:eastAsia="Arial" w:hAnsi="Arial" w:cs="Arial"/>
          <w:i/>
          <w:sz w:val="21"/>
          <w:szCs w:val="21"/>
        </w:rPr>
        <w:t xml:space="preserve"> dedicati all’impiego corretto degli oppioidi e alla prevenzione di malpractice e abuso. Va rafforzata la </w:t>
      </w:r>
      <w:r>
        <w:rPr>
          <w:rFonts w:ascii="Arial" w:eastAsia="Arial" w:hAnsi="Arial" w:cs="Arial"/>
          <w:b/>
          <w:i/>
          <w:sz w:val="21"/>
          <w:szCs w:val="21"/>
        </w:rPr>
        <w:t>formazione ECM</w:t>
      </w:r>
      <w:r>
        <w:rPr>
          <w:rFonts w:ascii="Arial" w:eastAsia="Arial" w:hAnsi="Arial" w:cs="Arial"/>
          <w:i/>
          <w:sz w:val="21"/>
          <w:szCs w:val="21"/>
        </w:rPr>
        <w:t xml:space="preserve"> dedicata alla terapia del dolore nei differenti setting di cura, per tutte le discipline specialistiche, e quella rivolta </w:t>
      </w:r>
      <w:r>
        <w:rPr>
          <w:rFonts w:ascii="Arial" w:eastAsia="Arial" w:hAnsi="Arial" w:cs="Arial"/>
          <w:b/>
          <w:i/>
          <w:sz w:val="21"/>
          <w:szCs w:val="21"/>
        </w:rPr>
        <w:t>ai farmacisti</w:t>
      </w:r>
      <w:r>
        <w:rPr>
          <w:rFonts w:ascii="Arial" w:eastAsia="Arial" w:hAnsi="Arial" w:cs="Arial"/>
          <w:i/>
          <w:sz w:val="21"/>
          <w:szCs w:val="21"/>
        </w:rPr>
        <w:t xml:space="preserve"> per sostenere il buon uso degli oppioidi. La via che dobbiamo percorrere è quella mediana, tenendoci alla larga dai due estremi dell’eccesso: l’abuso e il non uso”</w:t>
      </w:r>
      <w:r>
        <w:rPr>
          <w:rFonts w:ascii="Arial" w:eastAsia="Arial" w:hAnsi="Arial" w:cs="Arial"/>
          <w:sz w:val="21"/>
          <w:szCs w:val="21"/>
        </w:rPr>
        <w:t>, conclude Raffaeli.</w:t>
      </w:r>
    </w:p>
    <w:p w14:paraId="53123212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7C17B494" w14:textId="77777777" w:rsidR="006F2A09" w:rsidRDefault="006F2A09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34777C04" w14:textId="7777777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Ufficio stampa – Value Relations Media</w:t>
      </w:r>
    </w:p>
    <w:p w14:paraId="66DD6ECE" w14:textId="7777777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Francesca Alibrandi, </w:t>
      </w:r>
      <w:proofErr w:type="spellStart"/>
      <w:r>
        <w:rPr>
          <w:rFonts w:ascii="Arial" w:eastAsia="Arial" w:hAnsi="Arial" w:cs="Arial"/>
          <w:sz w:val="21"/>
          <w:szCs w:val="21"/>
        </w:rPr>
        <w:t>cell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335.8368826, </w:t>
      </w:r>
      <w:hyperlink r:id="rId6">
        <w:r>
          <w:rPr>
            <w:rFonts w:ascii="Arial" w:eastAsia="Arial" w:hAnsi="Arial" w:cs="Arial"/>
            <w:color w:val="0563C1"/>
            <w:sz w:val="21"/>
            <w:szCs w:val="21"/>
            <w:u w:val="single"/>
          </w:rPr>
          <w:t>f.alibrandi@vrelations.it</w:t>
        </w:r>
      </w:hyperlink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57F0CE5E" w14:textId="77777777" w:rsidR="006F2A09" w:rsidRDefault="00F701AA">
      <w:pPr>
        <w:tabs>
          <w:tab w:val="left" w:pos="1230"/>
        </w:tabs>
        <w:spacing w:after="0" w:line="264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Antonella Martucci, </w:t>
      </w:r>
      <w:proofErr w:type="spellStart"/>
      <w:r>
        <w:rPr>
          <w:rFonts w:ascii="Arial" w:eastAsia="Arial" w:hAnsi="Arial" w:cs="Arial"/>
          <w:sz w:val="21"/>
          <w:szCs w:val="21"/>
        </w:rPr>
        <w:t>cell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340.6775463, </w:t>
      </w:r>
      <w:hyperlink r:id="rId7">
        <w:r>
          <w:rPr>
            <w:rFonts w:ascii="Arial" w:eastAsia="Arial" w:hAnsi="Arial" w:cs="Arial"/>
            <w:color w:val="0563C1"/>
            <w:sz w:val="21"/>
            <w:szCs w:val="21"/>
            <w:u w:val="single"/>
          </w:rPr>
          <w:t>a.martucci@vrelations.it</w:t>
        </w:r>
      </w:hyperlink>
    </w:p>
    <w:sectPr w:rsidR="006F2A09">
      <w:headerReference w:type="default" r:id="rId8"/>
      <w:footerReference w:type="default" r:id="rId9"/>
      <w:pgSz w:w="11906" w:h="16838"/>
      <w:pgMar w:top="1801" w:right="1134" w:bottom="851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BCD2" w14:textId="77777777" w:rsidR="00A007AE" w:rsidRDefault="00A007AE">
      <w:pPr>
        <w:spacing w:after="0" w:line="240" w:lineRule="auto"/>
      </w:pPr>
      <w:r>
        <w:separator/>
      </w:r>
    </w:p>
  </w:endnote>
  <w:endnote w:type="continuationSeparator" w:id="0">
    <w:p w14:paraId="49243816" w14:textId="77777777" w:rsidR="00A007AE" w:rsidRDefault="00A0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4D60" w14:textId="77777777" w:rsidR="006F2A09" w:rsidRDefault="006F2A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9D9D9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A174" w14:textId="77777777" w:rsidR="00A007AE" w:rsidRDefault="00A007AE">
      <w:pPr>
        <w:spacing w:after="0" w:line="240" w:lineRule="auto"/>
      </w:pPr>
      <w:r>
        <w:separator/>
      </w:r>
    </w:p>
  </w:footnote>
  <w:footnote w:type="continuationSeparator" w:id="0">
    <w:p w14:paraId="6F90163A" w14:textId="77777777" w:rsidR="00A007AE" w:rsidRDefault="00A0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773B" w14:textId="77777777" w:rsidR="006F2A09" w:rsidRDefault="00F70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F366D24" wp14:editId="0605B77A">
          <wp:simplePos x="0" y="0"/>
          <wp:positionH relativeFrom="column">
            <wp:posOffset>2606040</wp:posOffset>
          </wp:positionH>
          <wp:positionV relativeFrom="paragraph">
            <wp:posOffset>-40639</wp:posOffset>
          </wp:positionV>
          <wp:extent cx="957600" cy="7857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9402"/>
                  <a:stretch>
                    <a:fillRect/>
                  </a:stretch>
                </pic:blipFill>
                <pic:spPr>
                  <a:xfrm>
                    <a:off x="0" y="0"/>
                    <a:ext cx="957600" cy="785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09"/>
    <w:rsid w:val="001744D7"/>
    <w:rsid w:val="004A5BB1"/>
    <w:rsid w:val="00604C76"/>
    <w:rsid w:val="006F2A09"/>
    <w:rsid w:val="00A007AE"/>
    <w:rsid w:val="00A26183"/>
    <w:rsid w:val="00F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78BB"/>
  <w15:docId w15:val="{05673782-0DF8-45D8-A3BD-C69C8F9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martucc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alibrandi@vrelations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Martucci</cp:lastModifiedBy>
  <cp:revision>4</cp:revision>
  <dcterms:created xsi:type="dcterms:W3CDTF">2022-10-12T15:53:00Z</dcterms:created>
  <dcterms:modified xsi:type="dcterms:W3CDTF">2022-10-13T10:45:00Z</dcterms:modified>
</cp:coreProperties>
</file>