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A15F" w14:textId="5DB729FD" w:rsidR="00D73199" w:rsidRDefault="00D73199" w:rsidP="007201E8">
      <w:pPr>
        <w:spacing w:before="120"/>
        <w:rPr>
          <w:b/>
          <w:color w:val="000000" w:themeColor="text1"/>
          <w:sz w:val="24"/>
          <w:szCs w:val="28"/>
          <w:u w:val="single"/>
        </w:rPr>
      </w:pPr>
    </w:p>
    <w:p w14:paraId="6527A0DA" w14:textId="71FD14F3" w:rsidR="003112FF" w:rsidRPr="007C46EB" w:rsidRDefault="003112FF" w:rsidP="003112FF">
      <w:pPr>
        <w:spacing w:before="120"/>
        <w:jc w:val="center"/>
        <w:rPr>
          <w:b/>
          <w:color w:val="000000" w:themeColor="text1"/>
          <w:sz w:val="24"/>
          <w:szCs w:val="28"/>
          <w:u w:val="single"/>
        </w:rPr>
      </w:pPr>
      <w:r w:rsidRPr="007C46EB">
        <w:rPr>
          <w:b/>
          <w:color w:val="000000" w:themeColor="text1"/>
          <w:sz w:val="24"/>
          <w:szCs w:val="28"/>
          <w:u w:val="single"/>
        </w:rPr>
        <w:t>PRESS RELEASE</w:t>
      </w:r>
    </w:p>
    <w:p w14:paraId="6821D48B" w14:textId="243EFB9E" w:rsidR="00D766B0" w:rsidRPr="002301B1" w:rsidRDefault="00087FAE" w:rsidP="002301B1">
      <w:pPr>
        <w:jc w:val="center"/>
        <w:rPr>
          <w:b/>
          <w:bCs/>
          <w:color w:val="000000" w:themeColor="text1"/>
          <w:sz w:val="28"/>
          <w:szCs w:val="28"/>
        </w:rPr>
      </w:pPr>
      <w:r w:rsidRPr="002301B1">
        <w:rPr>
          <w:b/>
          <w:color w:val="000000" w:themeColor="text1"/>
          <w:sz w:val="28"/>
          <w:szCs w:val="32"/>
        </w:rPr>
        <w:t>TG Therapeutics e Neuraxpharm annunciano</w:t>
      </w:r>
      <w:r w:rsidR="00E27353" w:rsidRPr="002301B1">
        <w:rPr>
          <w:b/>
          <w:color w:val="000000" w:themeColor="text1"/>
          <w:sz w:val="28"/>
          <w:szCs w:val="32"/>
        </w:rPr>
        <w:t xml:space="preserve"> la conclusione di</w:t>
      </w:r>
      <w:r w:rsidRPr="002301B1">
        <w:rPr>
          <w:b/>
          <w:color w:val="000000" w:themeColor="text1"/>
          <w:sz w:val="28"/>
          <w:szCs w:val="32"/>
        </w:rPr>
        <w:t xml:space="preserve"> un accordo </w:t>
      </w:r>
      <w:r w:rsidR="006E0758" w:rsidRPr="002301B1">
        <w:rPr>
          <w:b/>
          <w:color w:val="000000" w:themeColor="text1"/>
          <w:sz w:val="28"/>
          <w:szCs w:val="32"/>
        </w:rPr>
        <w:t>per la</w:t>
      </w:r>
      <w:r w:rsidRPr="002301B1">
        <w:rPr>
          <w:b/>
          <w:color w:val="000000" w:themeColor="text1"/>
          <w:sz w:val="28"/>
          <w:szCs w:val="32"/>
        </w:rPr>
        <w:t xml:space="preserve"> commercializzazione di BRIUMVI® (ublituximab-xiiy) al di fuori degli Stati Uniti</w:t>
      </w:r>
    </w:p>
    <w:p w14:paraId="059C9AD0" w14:textId="301F4337" w:rsidR="006F24C9" w:rsidRPr="002301B1" w:rsidRDefault="00183E56" w:rsidP="00D259E9">
      <w:pPr>
        <w:jc w:val="both"/>
        <w:rPr>
          <w:b/>
          <w:bCs/>
          <w:i/>
          <w:iCs/>
          <w:color w:val="000000" w:themeColor="text1"/>
        </w:rPr>
      </w:pPr>
      <w:r>
        <w:rPr>
          <w:b/>
          <w:bCs/>
          <w:i/>
          <w:color w:val="000000" w:themeColor="text1"/>
          <w:szCs w:val="24"/>
        </w:rPr>
        <w:t>Il v</w:t>
      </w:r>
      <w:r w:rsidR="006F24C9" w:rsidRPr="002301B1">
        <w:rPr>
          <w:b/>
          <w:bCs/>
          <w:i/>
          <w:color w:val="000000" w:themeColor="text1"/>
          <w:szCs w:val="24"/>
        </w:rPr>
        <w:t xml:space="preserve">alore </w:t>
      </w:r>
      <w:r w:rsidR="004E617F">
        <w:rPr>
          <w:b/>
          <w:bCs/>
          <w:i/>
          <w:color w:val="000000" w:themeColor="text1"/>
          <w:szCs w:val="24"/>
        </w:rPr>
        <w:t xml:space="preserve">complessivo </w:t>
      </w:r>
      <w:r w:rsidR="006F24C9" w:rsidRPr="002301B1">
        <w:rPr>
          <w:b/>
          <w:bCs/>
          <w:i/>
          <w:color w:val="000000" w:themeColor="text1"/>
          <w:szCs w:val="24"/>
        </w:rPr>
        <w:t>dell'</w:t>
      </w:r>
      <w:r w:rsidR="00111900">
        <w:rPr>
          <w:b/>
          <w:bCs/>
          <w:i/>
          <w:color w:val="000000" w:themeColor="text1"/>
          <w:szCs w:val="24"/>
        </w:rPr>
        <w:t>operazione</w:t>
      </w:r>
      <w:r w:rsidR="006F24C9" w:rsidRPr="002301B1">
        <w:rPr>
          <w:b/>
          <w:bCs/>
          <w:i/>
          <w:color w:val="000000" w:themeColor="text1"/>
          <w:szCs w:val="24"/>
        </w:rPr>
        <w:t xml:space="preserve"> </w:t>
      </w:r>
      <w:r w:rsidR="00BD3D4C">
        <w:rPr>
          <w:b/>
          <w:bCs/>
          <w:i/>
          <w:color w:val="000000" w:themeColor="text1"/>
          <w:szCs w:val="24"/>
        </w:rPr>
        <w:t xml:space="preserve">è </w:t>
      </w:r>
      <w:r w:rsidR="00681275">
        <w:rPr>
          <w:b/>
          <w:bCs/>
          <w:i/>
          <w:color w:val="000000" w:themeColor="text1"/>
          <w:szCs w:val="24"/>
        </w:rPr>
        <w:t xml:space="preserve">approssimativamente </w:t>
      </w:r>
      <w:r w:rsidR="00BD3D4C">
        <w:rPr>
          <w:b/>
          <w:bCs/>
          <w:i/>
          <w:color w:val="000000" w:themeColor="text1"/>
          <w:szCs w:val="24"/>
        </w:rPr>
        <w:t xml:space="preserve">di </w:t>
      </w:r>
      <w:r w:rsidR="006F24C9" w:rsidRPr="002301B1">
        <w:rPr>
          <w:b/>
          <w:bCs/>
          <w:i/>
          <w:color w:val="000000" w:themeColor="text1"/>
          <w:szCs w:val="24"/>
        </w:rPr>
        <w:t>65</w:t>
      </w:r>
      <w:r w:rsidR="00681275">
        <w:rPr>
          <w:b/>
          <w:bCs/>
          <w:i/>
          <w:color w:val="000000" w:themeColor="text1"/>
          <w:szCs w:val="24"/>
        </w:rPr>
        <w:t>0</w:t>
      </w:r>
      <w:r w:rsidR="006F24C9" w:rsidRPr="002301B1">
        <w:rPr>
          <w:b/>
          <w:bCs/>
          <w:i/>
          <w:color w:val="000000" w:themeColor="text1"/>
          <w:szCs w:val="24"/>
        </w:rPr>
        <w:t xml:space="preserve"> milioni di dollari, </w:t>
      </w:r>
      <w:r w:rsidR="004E617F">
        <w:rPr>
          <w:b/>
          <w:bCs/>
          <w:i/>
          <w:color w:val="000000" w:themeColor="text1"/>
          <w:szCs w:val="24"/>
        </w:rPr>
        <w:t>di cui</w:t>
      </w:r>
      <w:r w:rsidR="006F24C9" w:rsidRPr="002301B1">
        <w:rPr>
          <w:b/>
          <w:bCs/>
          <w:i/>
          <w:color w:val="000000" w:themeColor="text1"/>
          <w:szCs w:val="24"/>
        </w:rPr>
        <w:t xml:space="preserve"> oltre 150 </w:t>
      </w:r>
      <w:r w:rsidR="006E0758" w:rsidRPr="002301B1">
        <w:rPr>
          <w:b/>
          <w:bCs/>
          <w:i/>
          <w:color w:val="000000" w:themeColor="text1"/>
          <w:szCs w:val="24"/>
        </w:rPr>
        <w:t xml:space="preserve">milioni </w:t>
      </w:r>
      <w:r w:rsidR="006F24C9" w:rsidRPr="002301B1">
        <w:rPr>
          <w:b/>
          <w:bCs/>
          <w:i/>
          <w:color w:val="000000" w:themeColor="text1"/>
          <w:szCs w:val="24"/>
        </w:rPr>
        <w:t xml:space="preserve">di dollari </w:t>
      </w:r>
      <w:r w:rsidR="00850D4B">
        <w:rPr>
          <w:b/>
          <w:bCs/>
          <w:i/>
          <w:color w:val="000000" w:themeColor="text1"/>
          <w:szCs w:val="24"/>
        </w:rPr>
        <w:t>in</w:t>
      </w:r>
      <w:r w:rsidR="006F24C9" w:rsidRPr="002301B1">
        <w:rPr>
          <w:b/>
          <w:bCs/>
          <w:i/>
          <w:color w:val="000000" w:themeColor="text1"/>
          <w:szCs w:val="24"/>
        </w:rPr>
        <w:t xml:space="preserve"> pagament</w:t>
      </w:r>
      <w:r w:rsidR="005E6CFB">
        <w:rPr>
          <w:b/>
          <w:bCs/>
          <w:i/>
          <w:color w:val="000000" w:themeColor="text1"/>
          <w:szCs w:val="24"/>
        </w:rPr>
        <w:t>i</w:t>
      </w:r>
      <w:r w:rsidR="006F24C9" w:rsidRPr="002301B1">
        <w:rPr>
          <w:b/>
          <w:bCs/>
          <w:i/>
          <w:color w:val="000000" w:themeColor="text1"/>
          <w:szCs w:val="24"/>
        </w:rPr>
        <w:t xml:space="preserve"> anticipat</w:t>
      </w:r>
      <w:r w:rsidR="005E6CFB">
        <w:rPr>
          <w:b/>
          <w:bCs/>
          <w:i/>
          <w:color w:val="000000" w:themeColor="text1"/>
          <w:szCs w:val="24"/>
        </w:rPr>
        <w:t xml:space="preserve">i </w:t>
      </w:r>
      <w:r w:rsidR="006F24C9" w:rsidRPr="002301B1">
        <w:rPr>
          <w:b/>
          <w:bCs/>
          <w:i/>
          <w:color w:val="000000" w:themeColor="text1"/>
          <w:szCs w:val="24"/>
        </w:rPr>
        <w:t xml:space="preserve">e </w:t>
      </w:r>
      <w:r w:rsidR="005E6CFB">
        <w:rPr>
          <w:b/>
          <w:bCs/>
          <w:i/>
          <w:color w:val="000000" w:themeColor="text1"/>
          <w:szCs w:val="24"/>
        </w:rPr>
        <w:t xml:space="preserve">legati a </w:t>
      </w:r>
      <w:r w:rsidR="00135F61" w:rsidRPr="002301B1">
        <w:rPr>
          <w:b/>
          <w:bCs/>
          <w:i/>
          <w:color w:val="000000" w:themeColor="text1"/>
          <w:szCs w:val="24"/>
        </w:rPr>
        <w:t>obiettivi commerciali</w:t>
      </w:r>
      <w:r w:rsidR="006E0758" w:rsidRPr="002301B1">
        <w:rPr>
          <w:b/>
          <w:bCs/>
          <w:i/>
          <w:color w:val="000000" w:themeColor="text1"/>
          <w:szCs w:val="24"/>
        </w:rPr>
        <w:t xml:space="preserve"> da raggiungere</w:t>
      </w:r>
      <w:r w:rsidR="006F24C9" w:rsidRPr="002301B1">
        <w:rPr>
          <w:b/>
          <w:bCs/>
          <w:i/>
          <w:color w:val="000000" w:themeColor="text1"/>
          <w:szCs w:val="24"/>
        </w:rPr>
        <w:t xml:space="preserve"> a breve termine</w:t>
      </w:r>
    </w:p>
    <w:p w14:paraId="31F6851C" w14:textId="047CFCE2" w:rsidR="00FF6A5C" w:rsidRPr="00DA24C5" w:rsidRDefault="00FF6A5C" w:rsidP="00FF6A5C">
      <w:pPr>
        <w:jc w:val="both"/>
        <w:rPr>
          <w:b/>
          <w:bCs/>
          <w:i/>
          <w:iCs/>
          <w:color w:val="000000" w:themeColor="text1"/>
        </w:rPr>
      </w:pPr>
      <w:r w:rsidRPr="00DA24C5">
        <w:rPr>
          <w:b/>
          <w:bCs/>
          <w:i/>
          <w:iCs/>
          <w:color w:val="000000" w:themeColor="text1"/>
        </w:rPr>
        <w:t>L</w:t>
      </w:r>
      <w:r w:rsidR="00353EDB">
        <w:rPr>
          <w:b/>
          <w:bCs/>
          <w:i/>
          <w:iCs/>
          <w:color w:val="000000" w:themeColor="text1"/>
        </w:rPr>
        <w:t>a focalizzazione</w:t>
      </w:r>
      <w:r w:rsidRPr="00DA24C5">
        <w:rPr>
          <w:b/>
          <w:bCs/>
          <w:i/>
          <w:iCs/>
          <w:color w:val="000000" w:themeColor="text1"/>
        </w:rPr>
        <w:t xml:space="preserve"> </w:t>
      </w:r>
      <w:r w:rsidR="00353EDB" w:rsidRPr="00DA24C5">
        <w:rPr>
          <w:b/>
          <w:bCs/>
          <w:i/>
          <w:iCs/>
          <w:color w:val="000000" w:themeColor="text1"/>
        </w:rPr>
        <w:t xml:space="preserve">di Neuraxpharm </w:t>
      </w:r>
      <w:r>
        <w:rPr>
          <w:b/>
          <w:bCs/>
          <w:i/>
          <w:iCs/>
          <w:color w:val="000000" w:themeColor="text1"/>
        </w:rPr>
        <w:t xml:space="preserve">per </w:t>
      </w:r>
      <w:r w:rsidRPr="00DA24C5">
        <w:rPr>
          <w:b/>
          <w:bCs/>
          <w:i/>
          <w:iCs/>
          <w:color w:val="000000" w:themeColor="text1"/>
        </w:rPr>
        <w:t xml:space="preserve">la neurologia e la </w:t>
      </w:r>
      <w:r>
        <w:rPr>
          <w:b/>
          <w:bCs/>
          <w:i/>
          <w:iCs/>
          <w:color w:val="000000" w:themeColor="text1"/>
        </w:rPr>
        <w:t xml:space="preserve">sua </w:t>
      </w:r>
      <w:r w:rsidRPr="00DA24C5">
        <w:rPr>
          <w:b/>
          <w:bCs/>
          <w:i/>
          <w:iCs/>
          <w:color w:val="000000" w:themeColor="text1"/>
        </w:rPr>
        <w:t xml:space="preserve">consolidata presenza </w:t>
      </w:r>
      <w:r w:rsidR="00353EDB">
        <w:rPr>
          <w:b/>
          <w:bCs/>
          <w:i/>
          <w:iCs/>
          <w:color w:val="000000" w:themeColor="text1"/>
        </w:rPr>
        <w:t>in E</w:t>
      </w:r>
      <w:r w:rsidRPr="00DA24C5">
        <w:rPr>
          <w:b/>
          <w:bCs/>
          <w:i/>
          <w:iCs/>
          <w:color w:val="000000" w:themeColor="text1"/>
        </w:rPr>
        <w:t xml:space="preserve">uropa </w:t>
      </w:r>
      <w:r>
        <w:rPr>
          <w:b/>
          <w:bCs/>
          <w:i/>
          <w:iCs/>
          <w:color w:val="000000" w:themeColor="text1"/>
        </w:rPr>
        <w:t>la rendono</w:t>
      </w:r>
      <w:r w:rsidRPr="00DA24C5">
        <w:rPr>
          <w:b/>
          <w:bCs/>
          <w:i/>
          <w:iCs/>
          <w:color w:val="000000" w:themeColor="text1"/>
        </w:rPr>
        <w:t xml:space="preserve"> un partner </w:t>
      </w:r>
      <w:r w:rsidR="00525CBD">
        <w:rPr>
          <w:b/>
          <w:bCs/>
          <w:i/>
          <w:iCs/>
          <w:color w:val="000000" w:themeColor="text1"/>
        </w:rPr>
        <w:t>interessante</w:t>
      </w:r>
      <w:r w:rsidRPr="00DA24C5">
        <w:rPr>
          <w:b/>
          <w:bCs/>
          <w:i/>
          <w:iCs/>
          <w:color w:val="000000" w:themeColor="text1"/>
        </w:rPr>
        <w:t xml:space="preserve"> per il lancio </w:t>
      </w:r>
      <w:r w:rsidR="00353EDB">
        <w:rPr>
          <w:b/>
          <w:bCs/>
          <w:i/>
          <w:iCs/>
          <w:color w:val="000000" w:themeColor="text1"/>
        </w:rPr>
        <w:t xml:space="preserve">europeo </w:t>
      </w:r>
      <w:r w:rsidRPr="00DA24C5">
        <w:rPr>
          <w:b/>
          <w:bCs/>
          <w:i/>
          <w:iCs/>
          <w:color w:val="000000" w:themeColor="text1"/>
        </w:rPr>
        <w:t xml:space="preserve">di BRIUMVI, </w:t>
      </w:r>
      <w:r w:rsidR="0013176D">
        <w:rPr>
          <w:b/>
          <w:bCs/>
          <w:i/>
          <w:iCs/>
          <w:color w:val="000000" w:themeColor="text1"/>
        </w:rPr>
        <w:t xml:space="preserve">previsto </w:t>
      </w:r>
      <w:r w:rsidR="00525CBD">
        <w:rPr>
          <w:b/>
          <w:bCs/>
          <w:i/>
          <w:iCs/>
          <w:color w:val="000000" w:themeColor="text1"/>
        </w:rPr>
        <w:t>entro i</w:t>
      </w:r>
      <w:r w:rsidRPr="00DA24C5">
        <w:rPr>
          <w:b/>
          <w:bCs/>
          <w:i/>
          <w:iCs/>
          <w:color w:val="000000" w:themeColor="text1"/>
        </w:rPr>
        <w:t xml:space="preserve"> prossimi sei mesi</w:t>
      </w:r>
    </w:p>
    <w:p w14:paraId="595D4BEB" w14:textId="15520CEC" w:rsidR="00DA24C5" w:rsidRPr="00AB72B3" w:rsidRDefault="00FF6A5C" w:rsidP="00AB72B3">
      <w:pPr>
        <w:jc w:val="both"/>
        <w:rPr>
          <w:b/>
          <w:bCs/>
          <w:i/>
          <w:iCs/>
          <w:color w:val="000000" w:themeColor="text1"/>
        </w:rPr>
      </w:pPr>
      <w:r w:rsidRPr="00DA24C5">
        <w:rPr>
          <w:b/>
          <w:bCs/>
          <w:i/>
          <w:iCs/>
          <w:color w:val="000000" w:themeColor="text1"/>
        </w:rPr>
        <w:t>TG mant</w:t>
      </w:r>
      <w:r>
        <w:rPr>
          <w:b/>
          <w:bCs/>
          <w:i/>
          <w:iCs/>
          <w:color w:val="000000" w:themeColor="text1"/>
        </w:rPr>
        <w:t>errà una</w:t>
      </w:r>
      <w:r w:rsidRPr="00DA24C5">
        <w:rPr>
          <w:b/>
          <w:bCs/>
          <w:i/>
          <w:iCs/>
          <w:color w:val="000000" w:themeColor="text1"/>
        </w:rPr>
        <w:t xml:space="preserve"> flessibilità strategica </w:t>
      </w:r>
      <w:r w:rsidR="00BD3D4C">
        <w:rPr>
          <w:b/>
          <w:bCs/>
          <w:i/>
          <w:iCs/>
          <w:color w:val="000000" w:themeColor="text1"/>
        </w:rPr>
        <w:t>con un’</w:t>
      </w:r>
      <w:r w:rsidRPr="00DA24C5">
        <w:rPr>
          <w:b/>
          <w:bCs/>
          <w:i/>
          <w:iCs/>
          <w:color w:val="000000" w:themeColor="text1"/>
        </w:rPr>
        <w:t>opzione di riacquisto di tutti i diritti</w:t>
      </w:r>
      <w:r w:rsidR="001B1F8D">
        <w:rPr>
          <w:b/>
          <w:bCs/>
          <w:i/>
          <w:iCs/>
          <w:color w:val="000000" w:themeColor="text1"/>
        </w:rPr>
        <w:t xml:space="preserve"> previsti nell’accordo</w:t>
      </w:r>
      <w:r w:rsidR="00111900">
        <w:rPr>
          <w:b/>
          <w:bCs/>
          <w:i/>
          <w:iCs/>
          <w:color w:val="000000" w:themeColor="text1"/>
        </w:rPr>
        <w:t>,</w:t>
      </w:r>
      <w:r w:rsidRPr="00DA24C5">
        <w:rPr>
          <w:b/>
          <w:bCs/>
          <w:i/>
          <w:iCs/>
          <w:color w:val="000000" w:themeColor="text1"/>
        </w:rPr>
        <w:t xml:space="preserve"> </w:t>
      </w:r>
      <w:r w:rsidR="00111900">
        <w:rPr>
          <w:b/>
          <w:bCs/>
          <w:i/>
          <w:iCs/>
          <w:color w:val="000000" w:themeColor="text1"/>
        </w:rPr>
        <w:t xml:space="preserve">nel </w:t>
      </w:r>
      <w:r w:rsidRPr="00DA24C5">
        <w:rPr>
          <w:b/>
          <w:bCs/>
          <w:i/>
          <w:iCs/>
          <w:color w:val="000000" w:themeColor="text1"/>
        </w:rPr>
        <w:t xml:space="preserve">caso </w:t>
      </w:r>
      <w:r w:rsidR="00111900">
        <w:rPr>
          <w:b/>
          <w:bCs/>
          <w:i/>
          <w:iCs/>
          <w:color w:val="000000" w:themeColor="text1"/>
        </w:rPr>
        <w:t xml:space="preserve">TG venisse </w:t>
      </w:r>
      <w:r w:rsidRPr="00DA24C5">
        <w:rPr>
          <w:b/>
          <w:bCs/>
          <w:i/>
          <w:iCs/>
          <w:color w:val="000000" w:themeColor="text1"/>
        </w:rPr>
        <w:t>acquisi</w:t>
      </w:r>
      <w:r w:rsidR="00111900">
        <w:rPr>
          <w:b/>
          <w:bCs/>
          <w:i/>
          <w:iCs/>
          <w:color w:val="000000" w:themeColor="text1"/>
        </w:rPr>
        <w:t>ta</w:t>
      </w:r>
    </w:p>
    <w:p w14:paraId="2B80A5F3" w14:textId="23210493" w:rsidR="006E0758" w:rsidRPr="002301B1" w:rsidRDefault="61577830" w:rsidP="00B97B52">
      <w:pPr>
        <w:spacing w:after="0" w:line="240" w:lineRule="auto"/>
        <w:jc w:val="both"/>
        <w:rPr>
          <w:b/>
          <w:bCs/>
          <w:i/>
          <w:color w:val="000000" w:themeColor="text1"/>
          <w:sz w:val="20"/>
        </w:rPr>
      </w:pPr>
      <w:r w:rsidRPr="002301B1">
        <w:rPr>
          <w:b/>
          <w:bCs/>
          <w:i/>
          <w:color w:val="000000" w:themeColor="text1"/>
          <w:sz w:val="20"/>
        </w:rPr>
        <w:t xml:space="preserve">Conference call prevista oggi, </w:t>
      </w:r>
      <w:r w:rsidR="0041213E">
        <w:rPr>
          <w:b/>
          <w:bCs/>
          <w:i/>
          <w:color w:val="000000" w:themeColor="text1"/>
          <w:sz w:val="20"/>
        </w:rPr>
        <w:t>1 Agosto 2023</w:t>
      </w:r>
      <w:r w:rsidR="003B45EB">
        <w:rPr>
          <w:b/>
          <w:bCs/>
          <w:i/>
          <w:color w:val="000000" w:themeColor="text1"/>
          <w:sz w:val="20"/>
        </w:rPr>
        <w:t>,</w:t>
      </w:r>
      <w:r w:rsidR="0041213E">
        <w:rPr>
          <w:b/>
          <w:bCs/>
          <w:i/>
          <w:color w:val="000000" w:themeColor="text1"/>
          <w:sz w:val="20"/>
        </w:rPr>
        <w:t xml:space="preserve"> alle ore 8:30 </w:t>
      </w:r>
      <w:r w:rsidR="0041213E" w:rsidRPr="0041213E">
        <w:rPr>
          <w:b/>
          <w:bCs/>
          <w:i/>
          <w:color w:val="000000" w:themeColor="text1"/>
          <w:sz w:val="20"/>
        </w:rPr>
        <w:t>Eastern Time Zone</w:t>
      </w:r>
      <w:r w:rsidR="00332724">
        <w:rPr>
          <w:b/>
          <w:bCs/>
          <w:i/>
          <w:color w:val="000000" w:themeColor="text1"/>
          <w:sz w:val="20"/>
        </w:rPr>
        <w:t xml:space="preserve">/ 14:30 </w:t>
      </w:r>
      <w:r w:rsidR="00332724" w:rsidRPr="00332724">
        <w:rPr>
          <w:b/>
          <w:bCs/>
          <w:i/>
          <w:color w:val="000000" w:themeColor="text1"/>
          <w:sz w:val="20"/>
        </w:rPr>
        <w:t xml:space="preserve">Central European </w:t>
      </w:r>
      <w:r w:rsidR="00332724">
        <w:rPr>
          <w:b/>
          <w:bCs/>
          <w:i/>
          <w:color w:val="000000" w:themeColor="text1"/>
          <w:sz w:val="20"/>
        </w:rPr>
        <w:t>T</w:t>
      </w:r>
      <w:r w:rsidR="00332724" w:rsidRPr="00332724">
        <w:rPr>
          <w:b/>
          <w:bCs/>
          <w:i/>
          <w:color w:val="000000" w:themeColor="text1"/>
          <w:sz w:val="20"/>
        </w:rPr>
        <w:t>ime</w:t>
      </w:r>
    </w:p>
    <w:p w14:paraId="0190E7D2" w14:textId="1967A95E" w:rsidR="00B97B52" w:rsidRDefault="61577830" w:rsidP="00B97B52">
      <w:pPr>
        <w:spacing w:after="0" w:line="240" w:lineRule="auto"/>
        <w:jc w:val="both"/>
        <w:rPr>
          <w:color w:val="000000" w:themeColor="text1"/>
          <w:sz w:val="20"/>
        </w:rPr>
      </w:pPr>
      <w:r w:rsidRPr="0041213E">
        <w:br/>
      </w:r>
      <w:r w:rsidRPr="002E7D73">
        <w:rPr>
          <w:b/>
          <w:bCs/>
          <w:color w:val="000000" w:themeColor="text1"/>
          <w:sz w:val="20"/>
          <w:lang w:val="en-US"/>
        </w:rPr>
        <w:t>New York, NY e Düsseldorf, Germania (</w:t>
      </w:r>
      <w:r w:rsidR="00822D92">
        <w:rPr>
          <w:b/>
          <w:bCs/>
          <w:color w:val="000000" w:themeColor="text1"/>
          <w:sz w:val="20"/>
          <w:lang w:val="en-US"/>
        </w:rPr>
        <w:t>1 agosto</w:t>
      </w:r>
      <w:r w:rsidRPr="002E7D73">
        <w:rPr>
          <w:b/>
          <w:bCs/>
          <w:color w:val="000000" w:themeColor="text1"/>
          <w:sz w:val="20"/>
          <w:lang w:val="en-US"/>
        </w:rPr>
        <w:t xml:space="preserve"> 2023) –</w:t>
      </w:r>
      <w:r w:rsidRPr="00E77E2C">
        <w:rPr>
          <w:color w:val="000000" w:themeColor="text1"/>
          <w:sz w:val="20"/>
          <w:lang w:val="en-US"/>
        </w:rPr>
        <w:t xml:space="preserve"> </w:t>
      </w:r>
      <w:r w:rsidRPr="00260ECE">
        <w:rPr>
          <w:b/>
          <w:bCs/>
          <w:color w:val="000000" w:themeColor="text1"/>
          <w:sz w:val="20"/>
          <w:lang w:val="en-US"/>
        </w:rPr>
        <w:t>TG Therapeutics</w:t>
      </w:r>
      <w:r w:rsidRPr="00E77E2C">
        <w:rPr>
          <w:color w:val="000000" w:themeColor="text1"/>
          <w:sz w:val="20"/>
          <w:lang w:val="en-US"/>
        </w:rPr>
        <w:t xml:space="preserve">, Inc. </w:t>
      </w:r>
      <w:r>
        <w:rPr>
          <w:color w:val="000000" w:themeColor="text1"/>
          <w:sz w:val="20"/>
        </w:rPr>
        <w:t xml:space="preserve">(NASDAQ: TGTX) (TG) e </w:t>
      </w:r>
      <w:r w:rsidR="004E5D59">
        <w:rPr>
          <w:color w:val="000000" w:themeColor="text1"/>
          <w:sz w:val="20"/>
        </w:rPr>
        <w:t xml:space="preserve">il </w:t>
      </w:r>
      <w:r w:rsidR="004E5D59" w:rsidRPr="00260ECE">
        <w:rPr>
          <w:b/>
          <w:bCs/>
          <w:color w:val="000000" w:themeColor="text1"/>
          <w:sz w:val="20"/>
        </w:rPr>
        <w:t xml:space="preserve">Gruppo </w:t>
      </w:r>
      <w:r w:rsidRPr="00260ECE">
        <w:rPr>
          <w:b/>
          <w:bCs/>
          <w:color w:val="000000" w:themeColor="text1"/>
          <w:sz w:val="20"/>
        </w:rPr>
        <w:t>Neuraxpharm</w:t>
      </w:r>
      <w:r>
        <w:rPr>
          <w:color w:val="000000" w:themeColor="text1"/>
          <w:sz w:val="20"/>
        </w:rPr>
        <w:t xml:space="preserve"> (Neuraxpharm), leader europeo nella produzione di farmaci per i disturbi del </w:t>
      </w:r>
      <w:r w:rsidR="004E5D59">
        <w:rPr>
          <w:color w:val="000000" w:themeColor="text1"/>
          <w:sz w:val="20"/>
        </w:rPr>
        <w:t>S</w:t>
      </w:r>
      <w:r>
        <w:rPr>
          <w:color w:val="000000" w:themeColor="text1"/>
          <w:sz w:val="20"/>
        </w:rPr>
        <w:t xml:space="preserve">istema </w:t>
      </w:r>
      <w:r w:rsidR="004E5D59">
        <w:rPr>
          <w:color w:val="000000" w:themeColor="text1"/>
          <w:sz w:val="20"/>
        </w:rPr>
        <w:t>N</w:t>
      </w:r>
      <w:r>
        <w:rPr>
          <w:color w:val="000000" w:themeColor="text1"/>
          <w:sz w:val="20"/>
        </w:rPr>
        <w:t xml:space="preserve">ervoso </w:t>
      </w:r>
      <w:r w:rsidR="004E5D59">
        <w:rPr>
          <w:color w:val="000000" w:themeColor="text1"/>
          <w:sz w:val="20"/>
        </w:rPr>
        <w:t>C</w:t>
      </w:r>
      <w:r>
        <w:rPr>
          <w:color w:val="000000" w:themeColor="text1"/>
          <w:sz w:val="20"/>
        </w:rPr>
        <w:t xml:space="preserve">entrale (SNC), hanno annunciato oggi la conclusione di un </w:t>
      </w:r>
      <w:r w:rsidRPr="00260ECE">
        <w:rPr>
          <w:b/>
          <w:bCs/>
          <w:color w:val="000000" w:themeColor="text1"/>
          <w:sz w:val="20"/>
        </w:rPr>
        <w:t>accordo per la commercializzazione</w:t>
      </w:r>
      <w:r w:rsidR="00E27353" w:rsidRPr="00260ECE">
        <w:rPr>
          <w:b/>
          <w:bCs/>
          <w:color w:val="000000" w:themeColor="text1"/>
          <w:sz w:val="20"/>
        </w:rPr>
        <w:t xml:space="preserve"> </w:t>
      </w:r>
      <w:r w:rsidRPr="00260ECE">
        <w:rPr>
          <w:b/>
          <w:bCs/>
          <w:color w:val="000000" w:themeColor="text1"/>
          <w:sz w:val="20"/>
        </w:rPr>
        <w:t>di BRIUMVI®</w:t>
      </w:r>
      <w:r>
        <w:rPr>
          <w:color w:val="000000" w:themeColor="text1"/>
          <w:sz w:val="20"/>
        </w:rPr>
        <w:t xml:space="preserve"> (ublituximab) </w:t>
      </w:r>
      <w:r w:rsidRPr="00260ECE">
        <w:rPr>
          <w:b/>
          <w:bCs/>
          <w:color w:val="000000" w:themeColor="text1"/>
          <w:sz w:val="20"/>
        </w:rPr>
        <w:t>al di fuori degli Stati Uniti</w:t>
      </w:r>
      <w:r>
        <w:rPr>
          <w:color w:val="000000" w:themeColor="text1"/>
          <w:sz w:val="20"/>
        </w:rPr>
        <w:t xml:space="preserve">. BRIUMVI è il </w:t>
      </w:r>
      <w:r w:rsidRPr="00260ECE">
        <w:rPr>
          <w:b/>
          <w:bCs/>
          <w:color w:val="000000" w:themeColor="text1"/>
          <w:sz w:val="20"/>
        </w:rPr>
        <w:t>primo e unico anticorpo monoclonale anti-CD20</w:t>
      </w:r>
      <w:r>
        <w:rPr>
          <w:color w:val="000000" w:themeColor="text1"/>
          <w:sz w:val="20"/>
        </w:rPr>
        <w:t xml:space="preserve"> approvato negli Stati Uniti e nell'Unione Europea per il trattamento di pazienti adulti affetti da </w:t>
      </w:r>
      <w:r w:rsidRPr="00260ECE">
        <w:rPr>
          <w:b/>
          <w:bCs/>
          <w:color w:val="000000" w:themeColor="text1"/>
          <w:sz w:val="20"/>
        </w:rPr>
        <w:t>forme recidivanti di sclerosi multipla</w:t>
      </w:r>
      <w:r>
        <w:rPr>
          <w:color w:val="000000" w:themeColor="text1"/>
          <w:sz w:val="20"/>
        </w:rPr>
        <w:t xml:space="preserve"> (SMR), </w:t>
      </w:r>
      <w:r w:rsidR="00260ECE" w:rsidRPr="00260ECE">
        <w:rPr>
          <w:b/>
          <w:bCs/>
          <w:color w:val="000000" w:themeColor="text1"/>
          <w:sz w:val="20"/>
        </w:rPr>
        <w:t xml:space="preserve">che si può </w:t>
      </w:r>
      <w:r w:rsidRPr="00260ECE">
        <w:rPr>
          <w:b/>
          <w:bCs/>
          <w:color w:val="000000" w:themeColor="text1"/>
          <w:sz w:val="20"/>
        </w:rPr>
        <w:t>somministra</w:t>
      </w:r>
      <w:r w:rsidR="00260ECE" w:rsidRPr="00260ECE">
        <w:rPr>
          <w:b/>
          <w:bCs/>
          <w:color w:val="000000" w:themeColor="text1"/>
          <w:sz w:val="20"/>
        </w:rPr>
        <w:t>r</w:t>
      </w:r>
      <w:r w:rsidRPr="00260ECE">
        <w:rPr>
          <w:b/>
          <w:bCs/>
          <w:color w:val="000000" w:themeColor="text1"/>
          <w:sz w:val="20"/>
        </w:rPr>
        <w:t xml:space="preserve">e in </w:t>
      </w:r>
      <w:r w:rsidR="00BE7742" w:rsidRPr="00260ECE">
        <w:rPr>
          <w:b/>
          <w:bCs/>
          <w:color w:val="000000" w:themeColor="text1"/>
          <w:sz w:val="20"/>
        </w:rPr>
        <w:t>un'</w:t>
      </w:r>
      <w:r w:rsidRPr="00260ECE">
        <w:rPr>
          <w:b/>
          <w:bCs/>
          <w:color w:val="000000" w:themeColor="text1"/>
          <w:sz w:val="20"/>
        </w:rPr>
        <w:t>infusione di un'ora</w:t>
      </w:r>
      <w:r w:rsidR="00054CB6">
        <w:rPr>
          <w:b/>
          <w:bCs/>
          <w:color w:val="000000" w:themeColor="text1"/>
          <w:sz w:val="20"/>
        </w:rPr>
        <w:t>, due volte all’anno,</w:t>
      </w:r>
      <w:r w:rsidRPr="00260ECE">
        <w:rPr>
          <w:b/>
          <w:bCs/>
          <w:color w:val="000000" w:themeColor="text1"/>
          <w:sz w:val="20"/>
        </w:rPr>
        <w:t xml:space="preserve"> dopo la dose iniziale</w:t>
      </w:r>
      <w:r>
        <w:rPr>
          <w:color w:val="000000" w:themeColor="text1"/>
          <w:sz w:val="20"/>
        </w:rPr>
        <w:t xml:space="preserve">. </w:t>
      </w:r>
      <w:r w:rsidR="002A4FE6" w:rsidRPr="00E77E2C">
        <w:rPr>
          <w:sz w:val="20"/>
        </w:rPr>
        <w:t>Neuraxpharm è sostenuta da f</w:t>
      </w:r>
      <w:r w:rsidR="002A4FE6">
        <w:rPr>
          <w:sz w:val="20"/>
        </w:rPr>
        <w:t>inanziatori</w:t>
      </w:r>
      <w:r w:rsidR="002A4FE6" w:rsidRPr="00E77E2C">
        <w:rPr>
          <w:sz w:val="20"/>
        </w:rPr>
        <w:t xml:space="preserve"> con la consulenza d</w:t>
      </w:r>
      <w:r w:rsidR="002A4FE6">
        <w:rPr>
          <w:sz w:val="20"/>
        </w:rPr>
        <w:t xml:space="preserve">ella </w:t>
      </w:r>
      <w:r w:rsidR="002A4FE6">
        <w:rPr>
          <w:color w:val="000000" w:themeColor="text1"/>
          <w:sz w:val="20"/>
        </w:rPr>
        <w:t>società di private equity globale</w:t>
      </w:r>
      <w:r w:rsidR="00297704">
        <w:rPr>
          <w:color w:val="000000" w:themeColor="text1"/>
          <w:sz w:val="20"/>
        </w:rPr>
        <w:t>,</w:t>
      </w:r>
      <w:r w:rsidR="002A4FE6">
        <w:rPr>
          <w:color w:val="000000" w:themeColor="text1"/>
          <w:sz w:val="20"/>
        </w:rPr>
        <w:t xml:space="preserve"> </w:t>
      </w:r>
      <w:r w:rsidR="002A4FE6" w:rsidRPr="00E77E2C">
        <w:rPr>
          <w:sz w:val="20"/>
        </w:rPr>
        <w:t>Permira</w:t>
      </w:r>
      <w:r>
        <w:rPr>
          <w:color w:val="000000" w:themeColor="text1"/>
          <w:sz w:val="20"/>
        </w:rPr>
        <w:t>.</w:t>
      </w:r>
      <w:r w:rsidR="002A4FE6">
        <w:rPr>
          <w:color w:val="000000" w:themeColor="text1"/>
          <w:sz w:val="20"/>
        </w:rPr>
        <w:t xml:space="preserve"> </w:t>
      </w:r>
    </w:p>
    <w:p w14:paraId="65ACBDE4" w14:textId="77777777" w:rsidR="006F0BE2" w:rsidRDefault="006F0BE2" w:rsidP="00B97B52">
      <w:pPr>
        <w:spacing w:after="0" w:line="240" w:lineRule="auto"/>
        <w:jc w:val="both"/>
        <w:rPr>
          <w:color w:val="000000" w:themeColor="text1"/>
          <w:sz w:val="20"/>
        </w:rPr>
      </w:pPr>
    </w:p>
    <w:p w14:paraId="397D244B" w14:textId="0429BAB0" w:rsidR="00514D2E" w:rsidRDefault="61577830" w:rsidP="00B97B52">
      <w:pPr>
        <w:spacing w:after="0" w:line="240" w:lineRule="auto"/>
        <w:jc w:val="both"/>
        <w:rPr>
          <w:sz w:val="20"/>
        </w:rPr>
      </w:pPr>
      <w:r w:rsidRPr="00B75209">
        <w:rPr>
          <w:i/>
          <w:iCs/>
          <w:color w:val="000000" w:themeColor="text1"/>
          <w:sz w:val="20"/>
        </w:rPr>
        <w:t xml:space="preserve">"Siamo davvero entusiasti di poter collaborare con Neuraxpharm per </w:t>
      </w:r>
      <w:r w:rsidR="00E27353" w:rsidRPr="00B75209">
        <w:rPr>
          <w:i/>
          <w:iCs/>
          <w:color w:val="000000" w:themeColor="text1"/>
          <w:sz w:val="20"/>
        </w:rPr>
        <w:t>il lancio di</w:t>
      </w:r>
      <w:r w:rsidRPr="00B75209">
        <w:rPr>
          <w:i/>
          <w:iCs/>
          <w:color w:val="000000" w:themeColor="text1"/>
          <w:sz w:val="20"/>
        </w:rPr>
        <w:t xml:space="preserve"> BRIUMVI in </w:t>
      </w:r>
      <w:r w:rsidRPr="001216CF">
        <w:rPr>
          <w:i/>
          <w:iCs/>
          <w:color w:val="000000" w:themeColor="text1"/>
          <w:sz w:val="20"/>
        </w:rPr>
        <w:t xml:space="preserve">Europa </w:t>
      </w:r>
      <w:r w:rsidR="001216CF" w:rsidRPr="001216CF">
        <w:rPr>
          <w:rFonts w:eastAsia="Calibri" w:cs="Calibri"/>
          <w:i/>
          <w:iCs/>
        </w:rPr>
        <w:t>[</w:t>
      </w:r>
      <w:r w:rsidRPr="001216CF">
        <w:rPr>
          <w:i/>
          <w:iCs/>
          <w:color w:val="000000" w:themeColor="text1"/>
          <w:sz w:val="20"/>
        </w:rPr>
        <w:t>e in</w:t>
      </w:r>
      <w:r w:rsidRPr="00B75209">
        <w:rPr>
          <w:i/>
          <w:iCs/>
          <w:color w:val="000000" w:themeColor="text1"/>
          <w:sz w:val="20"/>
        </w:rPr>
        <w:t xml:space="preserve"> altri territori al di fuori degli Stati Uniti</w:t>
      </w:r>
      <w:r w:rsidR="001216CF" w:rsidRPr="001216CF">
        <w:rPr>
          <w:i/>
          <w:iCs/>
          <w:color w:val="000000" w:themeColor="text1"/>
          <w:sz w:val="20"/>
        </w:rPr>
        <w:t>]</w:t>
      </w:r>
      <w:r w:rsidR="006F0BE2" w:rsidRPr="00B75209">
        <w:rPr>
          <w:i/>
          <w:iCs/>
          <w:color w:val="000000" w:themeColor="text1"/>
          <w:sz w:val="20"/>
        </w:rPr>
        <w:t>”,</w:t>
      </w:r>
      <w:r>
        <w:rPr>
          <w:color w:val="000000" w:themeColor="text1"/>
          <w:sz w:val="20"/>
        </w:rPr>
        <w:t xml:space="preserve"> </w:t>
      </w:r>
      <w:r w:rsidR="006F0BE2">
        <w:rPr>
          <w:sz w:val="20"/>
        </w:rPr>
        <w:t>ha dichiarato</w:t>
      </w:r>
      <w:r w:rsidR="006F0BE2">
        <w:rPr>
          <w:color w:val="000000" w:themeColor="text1"/>
          <w:sz w:val="20"/>
        </w:rPr>
        <w:t xml:space="preserve"> </w:t>
      </w:r>
      <w:r w:rsidR="006F0BE2" w:rsidRPr="00B75209">
        <w:rPr>
          <w:b/>
          <w:bCs/>
          <w:sz w:val="20"/>
        </w:rPr>
        <w:t>Michael S. Weiss</w:t>
      </w:r>
      <w:r w:rsidR="006F0BE2">
        <w:rPr>
          <w:sz w:val="20"/>
        </w:rPr>
        <w:t xml:space="preserve">, </w:t>
      </w:r>
      <w:r w:rsidR="006F0BE2" w:rsidRPr="00A71E17">
        <w:rPr>
          <w:b/>
          <w:bCs/>
          <w:sz w:val="20"/>
        </w:rPr>
        <w:t>Presidente e Amministratore Delegato di TG</w:t>
      </w:r>
      <w:r w:rsidR="006F0BE2">
        <w:rPr>
          <w:color w:val="000000" w:themeColor="text1"/>
          <w:sz w:val="20"/>
        </w:rPr>
        <w:t xml:space="preserve">. </w:t>
      </w:r>
      <w:r w:rsidR="006F0BE2" w:rsidRPr="00800834">
        <w:rPr>
          <w:i/>
          <w:iCs/>
          <w:color w:val="000000" w:themeColor="text1"/>
          <w:sz w:val="20"/>
        </w:rPr>
        <w:t>“</w:t>
      </w:r>
      <w:r w:rsidR="00800834" w:rsidRPr="00800834">
        <w:rPr>
          <w:i/>
          <w:iCs/>
          <w:color w:val="000000" w:themeColor="text1"/>
          <w:sz w:val="20"/>
        </w:rPr>
        <w:t>I</w:t>
      </w:r>
      <w:r w:rsidRPr="00800834">
        <w:rPr>
          <w:i/>
          <w:iCs/>
          <w:color w:val="000000" w:themeColor="text1"/>
          <w:sz w:val="20"/>
        </w:rPr>
        <w:t>l loro approccio focalizzato sulla neurologia, l</w:t>
      </w:r>
      <w:r w:rsidR="00800834" w:rsidRPr="00800834">
        <w:rPr>
          <w:i/>
          <w:iCs/>
          <w:color w:val="000000" w:themeColor="text1"/>
          <w:sz w:val="20"/>
        </w:rPr>
        <w:t>’</w:t>
      </w:r>
      <w:r w:rsidRPr="00800834">
        <w:rPr>
          <w:i/>
          <w:iCs/>
          <w:color w:val="000000" w:themeColor="text1"/>
          <w:sz w:val="20"/>
        </w:rPr>
        <w:t>organizzazione imprenditoriale e l</w:t>
      </w:r>
      <w:r w:rsidR="00800834" w:rsidRPr="00800834">
        <w:rPr>
          <w:i/>
          <w:iCs/>
          <w:color w:val="000000" w:themeColor="text1"/>
          <w:sz w:val="20"/>
        </w:rPr>
        <w:t xml:space="preserve">e loro dimensioni li </w:t>
      </w:r>
      <w:r w:rsidR="006F0BE2" w:rsidRPr="00800834">
        <w:rPr>
          <w:i/>
          <w:iCs/>
          <w:color w:val="000000" w:themeColor="text1"/>
          <w:sz w:val="20"/>
        </w:rPr>
        <w:t xml:space="preserve">configurano per noi come </w:t>
      </w:r>
      <w:r w:rsidR="00450A4C">
        <w:rPr>
          <w:i/>
          <w:iCs/>
          <w:color w:val="000000" w:themeColor="text1"/>
          <w:sz w:val="20"/>
        </w:rPr>
        <w:t>un</w:t>
      </w:r>
      <w:r w:rsidRPr="00800834">
        <w:rPr>
          <w:i/>
          <w:iCs/>
          <w:color w:val="000000" w:themeColor="text1"/>
          <w:sz w:val="20"/>
        </w:rPr>
        <w:t xml:space="preserve"> partner </w:t>
      </w:r>
      <w:r w:rsidR="00450A4C">
        <w:rPr>
          <w:i/>
          <w:iCs/>
          <w:color w:val="000000" w:themeColor="text1"/>
          <w:sz w:val="20"/>
        </w:rPr>
        <w:t>interessante</w:t>
      </w:r>
      <w:r w:rsidRPr="00800834">
        <w:rPr>
          <w:i/>
          <w:iCs/>
          <w:color w:val="000000" w:themeColor="text1"/>
          <w:sz w:val="20"/>
        </w:rPr>
        <w:t>.</w:t>
      </w:r>
      <w:r w:rsidR="00263AD1">
        <w:rPr>
          <w:i/>
          <w:iCs/>
          <w:color w:val="000000" w:themeColor="text1"/>
          <w:sz w:val="20"/>
        </w:rPr>
        <w:t xml:space="preserve"> </w:t>
      </w:r>
      <w:r w:rsidR="00A06ECC" w:rsidRPr="00A07C48">
        <w:rPr>
          <w:i/>
          <w:iCs/>
          <w:color w:val="000000" w:themeColor="text1"/>
          <w:sz w:val="20"/>
        </w:rPr>
        <w:t>I termini dell</w:t>
      </w:r>
      <w:r w:rsidRPr="00A07C48">
        <w:rPr>
          <w:i/>
          <w:iCs/>
          <w:color w:val="000000" w:themeColor="text1"/>
          <w:sz w:val="20"/>
        </w:rPr>
        <w:t>'accordo</w:t>
      </w:r>
      <w:r>
        <w:rPr>
          <w:color w:val="000000" w:themeColor="text1"/>
          <w:sz w:val="20"/>
        </w:rPr>
        <w:t xml:space="preserve"> </w:t>
      </w:r>
      <w:r w:rsidR="00A07C48" w:rsidRPr="00D73199">
        <w:rPr>
          <w:b/>
          <w:bCs/>
          <w:color w:val="000000" w:themeColor="text1"/>
          <w:sz w:val="20"/>
        </w:rPr>
        <w:t xml:space="preserve">– </w:t>
      </w:r>
      <w:r w:rsidR="00A07C48">
        <w:rPr>
          <w:color w:val="000000" w:themeColor="text1"/>
          <w:sz w:val="20"/>
        </w:rPr>
        <w:t xml:space="preserve">ha continuato Weiss </w:t>
      </w:r>
      <w:r w:rsidR="00A07C48" w:rsidRPr="00D73199">
        <w:rPr>
          <w:b/>
          <w:bCs/>
          <w:color w:val="000000" w:themeColor="text1"/>
          <w:sz w:val="20"/>
        </w:rPr>
        <w:t xml:space="preserve">– </w:t>
      </w:r>
      <w:r w:rsidR="00A06ECC" w:rsidRPr="00A07C48">
        <w:rPr>
          <w:i/>
          <w:iCs/>
          <w:color w:val="000000" w:themeColor="text1"/>
          <w:sz w:val="20"/>
        </w:rPr>
        <w:t xml:space="preserve">ci hanno </w:t>
      </w:r>
      <w:r w:rsidRPr="00A07C48">
        <w:rPr>
          <w:i/>
          <w:iCs/>
          <w:color w:val="000000" w:themeColor="text1"/>
          <w:sz w:val="20"/>
        </w:rPr>
        <w:t>off</w:t>
      </w:r>
      <w:r w:rsidR="00A06ECC" w:rsidRPr="00A07C48">
        <w:rPr>
          <w:i/>
          <w:iCs/>
          <w:color w:val="000000" w:themeColor="text1"/>
          <w:sz w:val="20"/>
        </w:rPr>
        <w:t>erto</w:t>
      </w:r>
      <w:r w:rsidRPr="00A07C48">
        <w:rPr>
          <w:i/>
          <w:iCs/>
          <w:color w:val="000000" w:themeColor="text1"/>
          <w:sz w:val="20"/>
        </w:rPr>
        <w:t xml:space="preserve"> molti importanti vantaggi, tra cui un pagamento anticipato che consolida ulteriormente il nostro </w:t>
      </w:r>
      <w:r w:rsidR="004E1695">
        <w:rPr>
          <w:i/>
          <w:iCs/>
          <w:color w:val="000000" w:themeColor="text1"/>
          <w:sz w:val="20"/>
        </w:rPr>
        <w:t>bilancio</w:t>
      </w:r>
      <w:r w:rsidRPr="00A07C48">
        <w:rPr>
          <w:i/>
          <w:iCs/>
          <w:color w:val="000000" w:themeColor="text1"/>
          <w:sz w:val="20"/>
        </w:rPr>
        <w:t xml:space="preserve">, </w:t>
      </w:r>
      <w:r w:rsidR="00A475B1" w:rsidRPr="00A07C48">
        <w:rPr>
          <w:i/>
          <w:iCs/>
          <w:color w:val="000000" w:themeColor="text1"/>
          <w:sz w:val="20"/>
        </w:rPr>
        <w:t xml:space="preserve">interessanti </w:t>
      </w:r>
      <w:r w:rsidR="00A475B1">
        <w:rPr>
          <w:i/>
          <w:iCs/>
          <w:color w:val="000000" w:themeColor="text1"/>
          <w:sz w:val="20"/>
        </w:rPr>
        <w:t xml:space="preserve">condizioni </w:t>
      </w:r>
      <w:r w:rsidRPr="00A07C48">
        <w:rPr>
          <w:i/>
          <w:iCs/>
          <w:color w:val="000000" w:themeColor="text1"/>
          <w:sz w:val="20"/>
        </w:rPr>
        <w:t>economic</w:t>
      </w:r>
      <w:r w:rsidR="00A475B1">
        <w:rPr>
          <w:i/>
          <w:iCs/>
          <w:color w:val="000000" w:themeColor="text1"/>
          <w:sz w:val="20"/>
        </w:rPr>
        <w:t>he</w:t>
      </w:r>
      <w:r w:rsidRPr="00A07C48">
        <w:rPr>
          <w:i/>
          <w:iCs/>
          <w:color w:val="000000" w:themeColor="text1"/>
          <w:sz w:val="20"/>
        </w:rPr>
        <w:t xml:space="preserve"> che </w:t>
      </w:r>
      <w:r w:rsidR="00E44F75">
        <w:rPr>
          <w:i/>
          <w:iCs/>
          <w:color w:val="000000" w:themeColor="text1"/>
          <w:sz w:val="20"/>
        </w:rPr>
        <w:t xml:space="preserve">ci </w:t>
      </w:r>
      <w:r w:rsidRPr="00A07C48">
        <w:rPr>
          <w:i/>
          <w:iCs/>
          <w:color w:val="000000" w:themeColor="text1"/>
          <w:sz w:val="20"/>
        </w:rPr>
        <w:t>garantiscono una partecipazione significativa al successo del lancio del prodotto al di fuori degli Stati Uniti e</w:t>
      </w:r>
      <w:r w:rsidR="00803867">
        <w:rPr>
          <w:i/>
          <w:iCs/>
          <w:color w:val="000000" w:themeColor="text1"/>
          <w:sz w:val="20"/>
        </w:rPr>
        <w:t>, infine,</w:t>
      </w:r>
      <w:r w:rsidR="009D1919">
        <w:rPr>
          <w:i/>
          <w:iCs/>
          <w:color w:val="000000" w:themeColor="text1"/>
          <w:sz w:val="20"/>
        </w:rPr>
        <w:t xml:space="preserve"> </w:t>
      </w:r>
      <w:r w:rsidRPr="00A07C48">
        <w:rPr>
          <w:i/>
          <w:iCs/>
          <w:color w:val="000000" w:themeColor="text1"/>
          <w:sz w:val="20"/>
        </w:rPr>
        <w:t>un team di neurologia esperto</w:t>
      </w:r>
      <w:r w:rsidR="009D1919">
        <w:rPr>
          <w:i/>
          <w:iCs/>
          <w:color w:val="000000" w:themeColor="text1"/>
          <w:sz w:val="20"/>
        </w:rPr>
        <w:t>,</w:t>
      </w:r>
      <w:r w:rsidRPr="00A07C48">
        <w:rPr>
          <w:i/>
          <w:iCs/>
          <w:color w:val="000000" w:themeColor="text1"/>
          <w:sz w:val="20"/>
        </w:rPr>
        <w:t xml:space="preserve"> pronto a lanciare rapidamente BRIUMVI</w:t>
      </w:r>
      <w:r w:rsidR="00525CBD">
        <w:rPr>
          <w:i/>
          <w:iCs/>
          <w:color w:val="000000" w:themeColor="text1"/>
          <w:sz w:val="20"/>
        </w:rPr>
        <w:t>,</w:t>
      </w:r>
      <w:r w:rsidR="00450A4C">
        <w:rPr>
          <w:i/>
          <w:iCs/>
          <w:color w:val="000000" w:themeColor="text1"/>
          <w:sz w:val="20"/>
        </w:rPr>
        <w:t xml:space="preserve"> e la </w:t>
      </w:r>
      <w:r w:rsidR="00450A4C" w:rsidRPr="00DA24C5">
        <w:rPr>
          <w:i/>
          <w:iCs/>
          <w:color w:val="000000" w:themeColor="text1"/>
          <w:sz w:val="20"/>
        </w:rPr>
        <w:t xml:space="preserve">flessibilità strategica </w:t>
      </w:r>
      <w:r w:rsidR="00450A4C">
        <w:rPr>
          <w:i/>
          <w:iCs/>
          <w:color w:val="000000" w:themeColor="text1"/>
          <w:sz w:val="20"/>
        </w:rPr>
        <w:t>di poter</w:t>
      </w:r>
      <w:r w:rsidR="00450A4C" w:rsidRPr="00DA24C5">
        <w:rPr>
          <w:i/>
          <w:iCs/>
          <w:color w:val="000000" w:themeColor="text1"/>
          <w:sz w:val="20"/>
        </w:rPr>
        <w:t xml:space="preserve"> riacquistare i diritti commerciali nei prossimi due anni</w:t>
      </w:r>
      <w:r w:rsidR="00BD431D">
        <w:rPr>
          <w:i/>
          <w:iCs/>
          <w:color w:val="000000" w:themeColor="text1"/>
          <w:sz w:val="20"/>
        </w:rPr>
        <w:t>,</w:t>
      </w:r>
      <w:r w:rsidR="00450A4C" w:rsidRPr="00DA24C5">
        <w:rPr>
          <w:i/>
          <w:iCs/>
          <w:color w:val="000000" w:themeColor="text1"/>
          <w:sz w:val="20"/>
        </w:rPr>
        <w:t xml:space="preserve"> in caso di acquisizione di TG</w:t>
      </w:r>
      <w:r w:rsidR="00450A4C" w:rsidRPr="00A07C48">
        <w:rPr>
          <w:i/>
          <w:iCs/>
          <w:color w:val="000000" w:themeColor="text1"/>
          <w:sz w:val="20"/>
        </w:rPr>
        <w:t>"</w:t>
      </w:r>
      <w:r w:rsidR="00BD431D">
        <w:rPr>
          <w:i/>
          <w:iCs/>
          <w:color w:val="000000" w:themeColor="text1"/>
          <w:sz w:val="20"/>
        </w:rPr>
        <w:t>.</w:t>
      </w:r>
      <w:r w:rsidR="00DA24C5">
        <w:rPr>
          <w:i/>
          <w:iCs/>
          <w:color w:val="000000" w:themeColor="text1"/>
          <w:sz w:val="20"/>
        </w:rPr>
        <w:t xml:space="preserve"> </w:t>
      </w:r>
      <w:r>
        <w:br/>
      </w:r>
    </w:p>
    <w:p w14:paraId="3D4EF570" w14:textId="30A0C6D2" w:rsidR="00B97B52" w:rsidRPr="0012206D" w:rsidRDefault="61577830" w:rsidP="00B97B52">
      <w:pPr>
        <w:spacing w:after="0" w:line="240" w:lineRule="auto"/>
        <w:jc w:val="both"/>
        <w:rPr>
          <w:i/>
          <w:iCs/>
          <w:sz w:val="20"/>
        </w:rPr>
      </w:pPr>
      <w:r w:rsidRPr="00B453A8">
        <w:rPr>
          <w:sz w:val="20"/>
        </w:rPr>
        <w:t xml:space="preserve">Il </w:t>
      </w:r>
      <w:r w:rsidR="00595085" w:rsidRPr="00595085">
        <w:rPr>
          <w:b/>
          <w:bCs/>
          <w:sz w:val="20"/>
        </w:rPr>
        <w:t>d</w:t>
      </w:r>
      <w:r w:rsidRPr="00595085">
        <w:rPr>
          <w:b/>
          <w:bCs/>
          <w:sz w:val="20"/>
        </w:rPr>
        <w:t>r. Jörg-Thomas Dierks</w:t>
      </w:r>
      <w:r w:rsidRPr="00B453A8">
        <w:rPr>
          <w:sz w:val="20"/>
        </w:rPr>
        <w:t xml:space="preserve">, </w:t>
      </w:r>
      <w:r w:rsidRPr="008209A5">
        <w:rPr>
          <w:b/>
          <w:bCs/>
          <w:sz w:val="20"/>
        </w:rPr>
        <w:t>Amministratore Delegato di Neuraxpharm</w:t>
      </w:r>
      <w:r w:rsidRPr="00B453A8">
        <w:rPr>
          <w:sz w:val="20"/>
        </w:rPr>
        <w:t xml:space="preserve">, ha </w:t>
      </w:r>
      <w:r w:rsidR="00701E14" w:rsidRPr="00B453A8">
        <w:rPr>
          <w:sz w:val="20"/>
        </w:rPr>
        <w:t>afferm</w:t>
      </w:r>
      <w:r w:rsidRPr="00B453A8">
        <w:rPr>
          <w:sz w:val="20"/>
        </w:rPr>
        <w:t>ato</w:t>
      </w:r>
      <w:r>
        <w:rPr>
          <w:i/>
          <w:color w:val="231F20"/>
          <w:sz w:val="20"/>
        </w:rPr>
        <w:t>: "</w:t>
      </w:r>
      <w:r w:rsidRPr="0012206D">
        <w:rPr>
          <w:i/>
          <w:iCs/>
          <w:sz w:val="20"/>
        </w:rPr>
        <w:t xml:space="preserve">In qualità di azienda leader nel settore del </w:t>
      </w:r>
      <w:r w:rsidR="00C42183" w:rsidRPr="0012206D">
        <w:rPr>
          <w:i/>
          <w:iCs/>
          <w:sz w:val="20"/>
        </w:rPr>
        <w:t>S</w:t>
      </w:r>
      <w:r w:rsidRPr="0012206D">
        <w:rPr>
          <w:i/>
          <w:iCs/>
          <w:sz w:val="20"/>
        </w:rPr>
        <w:t xml:space="preserve">istema </w:t>
      </w:r>
      <w:r w:rsidR="00C42183" w:rsidRPr="0012206D">
        <w:rPr>
          <w:i/>
          <w:iCs/>
          <w:sz w:val="20"/>
        </w:rPr>
        <w:t>N</w:t>
      </w:r>
      <w:r w:rsidRPr="0012206D">
        <w:rPr>
          <w:i/>
          <w:iCs/>
          <w:sz w:val="20"/>
        </w:rPr>
        <w:t xml:space="preserve">ervoso </w:t>
      </w:r>
      <w:r w:rsidR="00C42183" w:rsidRPr="0012206D">
        <w:rPr>
          <w:i/>
          <w:iCs/>
          <w:sz w:val="20"/>
        </w:rPr>
        <w:t>C</w:t>
      </w:r>
      <w:r w:rsidRPr="0012206D">
        <w:rPr>
          <w:i/>
          <w:iCs/>
          <w:sz w:val="20"/>
        </w:rPr>
        <w:t xml:space="preserve">entrale in Europa con presenza diretta in oltre 20 </w:t>
      </w:r>
      <w:r w:rsidR="00595085" w:rsidRPr="0012206D">
        <w:rPr>
          <w:i/>
          <w:iCs/>
          <w:sz w:val="20"/>
        </w:rPr>
        <w:t>P</w:t>
      </w:r>
      <w:r w:rsidRPr="0012206D">
        <w:rPr>
          <w:i/>
          <w:iCs/>
          <w:sz w:val="20"/>
        </w:rPr>
        <w:t xml:space="preserve">aesi, riteniamo che BRIUMVI rappresenti un prodotto ideale per il nostro </w:t>
      </w:r>
      <w:r w:rsidR="00450A4C" w:rsidRPr="0012206D">
        <w:rPr>
          <w:i/>
          <w:iCs/>
          <w:sz w:val="20"/>
        </w:rPr>
        <w:t>portfolio</w:t>
      </w:r>
      <w:r w:rsidR="00DA24C5">
        <w:rPr>
          <w:i/>
          <w:iCs/>
          <w:sz w:val="20"/>
        </w:rPr>
        <w:t xml:space="preserve"> e</w:t>
      </w:r>
      <w:r w:rsidRPr="0012206D">
        <w:rPr>
          <w:i/>
          <w:iCs/>
          <w:sz w:val="20"/>
        </w:rPr>
        <w:t xml:space="preserve"> le sue caratteristiche uniche </w:t>
      </w:r>
      <w:r w:rsidR="00450A4C">
        <w:rPr>
          <w:i/>
          <w:iCs/>
          <w:sz w:val="20"/>
        </w:rPr>
        <w:t>fanno</w:t>
      </w:r>
      <w:r w:rsidRPr="0012206D">
        <w:rPr>
          <w:i/>
          <w:iCs/>
          <w:sz w:val="20"/>
        </w:rPr>
        <w:t xml:space="preserve"> </w:t>
      </w:r>
      <w:r w:rsidR="00177879">
        <w:rPr>
          <w:i/>
          <w:iCs/>
          <w:sz w:val="20"/>
        </w:rPr>
        <w:t>sì che</w:t>
      </w:r>
      <w:r w:rsidR="00297704">
        <w:rPr>
          <w:i/>
          <w:iCs/>
          <w:sz w:val="20"/>
        </w:rPr>
        <w:t xml:space="preserve"> potenzialmente</w:t>
      </w:r>
      <w:r w:rsidR="00177879">
        <w:rPr>
          <w:i/>
          <w:iCs/>
          <w:sz w:val="20"/>
        </w:rPr>
        <w:t xml:space="preserve"> possa diventare </w:t>
      </w:r>
      <w:r w:rsidRPr="0012206D">
        <w:rPr>
          <w:i/>
          <w:iCs/>
          <w:sz w:val="20"/>
        </w:rPr>
        <w:t>un</w:t>
      </w:r>
      <w:r w:rsidR="00DA24C5">
        <w:rPr>
          <w:i/>
          <w:iCs/>
          <w:sz w:val="20"/>
        </w:rPr>
        <w:t>’opzione</w:t>
      </w:r>
      <w:r w:rsidRPr="0012206D">
        <w:rPr>
          <w:i/>
          <w:iCs/>
          <w:sz w:val="20"/>
        </w:rPr>
        <w:t xml:space="preserve"> </w:t>
      </w:r>
      <w:r w:rsidR="00177879">
        <w:rPr>
          <w:i/>
          <w:iCs/>
          <w:sz w:val="20"/>
        </w:rPr>
        <w:t>di primo piano</w:t>
      </w:r>
      <w:r w:rsidRPr="0012206D">
        <w:rPr>
          <w:i/>
          <w:iCs/>
          <w:sz w:val="20"/>
        </w:rPr>
        <w:t xml:space="preserve"> nel trattamento </w:t>
      </w:r>
      <w:r w:rsidR="00DA24C5">
        <w:rPr>
          <w:i/>
          <w:iCs/>
          <w:sz w:val="20"/>
        </w:rPr>
        <w:t xml:space="preserve">di pazienti </w:t>
      </w:r>
      <w:r w:rsidR="00177879">
        <w:rPr>
          <w:i/>
          <w:iCs/>
          <w:sz w:val="20"/>
        </w:rPr>
        <w:t xml:space="preserve">con </w:t>
      </w:r>
      <w:r w:rsidRPr="0012206D">
        <w:rPr>
          <w:i/>
          <w:iCs/>
          <w:sz w:val="20"/>
        </w:rPr>
        <w:t xml:space="preserve">forme recidivanti di SM. Intendiamo impegnarci per garantire il successo di BRIUMVI, </w:t>
      </w:r>
      <w:r w:rsidR="005D154A">
        <w:rPr>
          <w:i/>
          <w:iCs/>
          <w:sz w:val="20"/>
        </w:rPr>
        <w:t>dat</w:t>
      </w:r>
      <w:r w:rsidRPr="0012206D">
        <w:rPr>
          <w:i/>
          <w:iCs/>
          <w:sz w:val="20"/>
        </w:rPr>
        <w:t xml:space="preserve">o l'impatto positivo che può avere sulla vita dei pazienti, </w:t>
      </w:r>
      <w:r w:rsidR="00E574E0">
        <w:rPr>
          <w:i/>
          <w:iCs/>
          <w:sz w:val="20"/>
        </w:rPr>
        <w:t xml:space="preserve">e ne faremo </w:t>
      </w:r>
      <w:r w:rsidRPr="0012206D">
        <w:rPr>
          <w:i/>
          <w:iCs/>
          <w:sz w:val="20"/>
        </w:rPr>
        <w:t xml:space="preserve">la nostra </w:t>
      </w:r>
      <w:r w:rsidR="00E574E0">
        <w:rPr>
          <w:i/>
          <w:iCs/>
          <w:sz w:val="20"/>
        </w:rPr>
        <w:t xml:space="preserve">massima </w:t>
      </w:r>
      <w:r w:rsidRPr="0012206D">
        <w:rPr>
          <w:i/>
          <w:iCs/>
          <w:sz w:val="20"/>
        </w:rPr>
        <w:t>priorità, in</w:t>
      </w:r>
      <w:r w:rsidR="00E574E0">
        <w:rPr>
          <w:i/>
          <w:iCs/>
          <w:sz w:val="20"/>
        </w:rPr>
        <w:t>serendo</w:t>
      </w:r>
      <w:r w:rsidRPr="0012206D">
        <w:rPr>
          <w:i/>
          <w:iCs/>
          <w:sz w:val="20"/>
        </w:rPr>
        <w:t xml:space="preserve"> oltre 100 nuovi specialisti della SM </w:t>
      </w:r>
      <w:r w:rsidR="00135F61" w:rsidRPr="0012206D">
        <w:rPr>
          <w:i/>
          <w:iCs/>
          <w:sz w:val="20"/>
        </w:rPr>
        <w:t>nel</w:t>
      </w:r>
      <w:r w:rsidRPr="0012206D">
        <w:rPr>
          <w:i/>
          <w:iCs/>
          <w:sz w:val="20"/>
        </w:rPr>
        <w:t xml:space="preserve"> nostro team commerciale, che vanta già una profond</w:t>
      </w:r>
      <w:r w:rsidR="00E574E0">
        <w:rPr>
          <w:i/>
          <w:iCs/>
          <w:sz w:val="20"/>
        </w:rPr>
        <w:t>a</w:t>
      </w:r>
      <w:r w:rsidRPr="0012206D">
        <w:rPr>
          <w:i/>
          <w:iCs/>
          <w:sz w:val="20"/>
        </w:rPr>
        <w:t xml:space="preserve"> conoscenza del mercato</w:t>
      </w:r>
      <w:r w:rsidR="00650B66">
        <w:rPr>
          <w:i/>
          <w:iCs/>
          <w:sz w:val="20"/>
        </w:rPr>
        <w:t xml:space="preserve"> del SNC</w:t>
      </w:r>
      <w:r w:rsidRPr="0012206D">
        <w:rPr>
          <w:i/>
          <w:iCs/>
          <w:sz w:val="20"/>
        </w:rPr>
        <w:t xml:space="preserve">. Siamo pronti a </w:t>
      </w:r>
      <w:r w:rsidR="00741AC9">
        <w:rPr>
          <w:i/>
          <w:iCs/>
          <w:sz w:val="20"/>
        </w:rPr>
        <w:t>col</w:t>
      </w:r>
      <w:r w:rsidRPr="0012206D">
        <w:rPr>
          <w:i/>
          <w:iCs/>
          <w:sz w:val="20"/>
        </w:rPr>
        <w:t>la</w:t>
      </w:r>
      <w:r w:rsidR="00741AC9">
        <w:rPr>
          <w:i/>
          <w:iCs/>
          <w:sz w:val="20"/>
        </w:rPr>
        <w:t>b</w:t>
      </w:r>
      <w:r w:rsidRPr="0012206D">
        <w:rPr>
          <w:i/>
          <w:iCs/>
          <w:sz w:val="20"/>
        </w:rPr>
        <w:t xml:space="preserve">orare con TG Therapeutics per il lancio di BRIUMVI in Europa </w:t>
      </w:r>
      <w:r w:rsidR="00DF6CFE">
        <w:rPr>
          <w:i/>
          <w:iCs/>
          <w:sz w:val="20"/>
        </w:rPr>
        <w:t xml:space="preserve">entro </w:t>
      </w:r>
      <w:r w:rsidRPr="0012206D">
        <w:rPr>
          <w:i/>
          <w:iCs/>
          <w:sz w:val="20"/>
        </w:rPr>
        <w:t>i prossimi sei mesi, rafforzando ulteriormente la posizione di Neuraxpharm come specialist</w:t>
      </w:r>
      <w:r w:rsidR="00B97B52" w:rsidRPr="0012206D">
        <w:rPr>
          <w:i/>
          <w:iCs/>
          <w:sz w:val="20"/>
        </w:rPr>
        <w:t>a</w:t>
      </w:r>
      <w:r w:rsidR="009A759F">
        <w:rPr>
          <w:i/>
          <w:iCs/>
          <w:sz w:val="20"/>
        </w:rPr>
        <w:t xml:space="preserve"> leader europeo</w:t>
      </w:r>
      <w:r w:rsidR="00B97B52" w:rsidRPr="0012206D">
        <w:rPr>
          <w:i/>
          <w:iCs/>
          <w:sz w:val="20"/>
        </w:rPr>
        <w:t xml:space="preserve"> </w:t>
      </w:r>
      <w:r w:rsidR="009A759F">
        <w:rPr>
          <w:i/>
          <w:iCs/>
          <w:sz w:val="20"/>
        </w:rPr>
        <w:t>n</w:t>
      </w:r>
      <w:r w:rsidR="00B97B52" w:rsidRPr="0012206D">
        <w:rPr>
          <w:i/>
          <w:iCs/>
          <w:sz w:val="20"/>
        </w:rPr>
        <w:t xml:space="preserve">el </w:t>
      </w:r>
      <w:r w:rsidR="00366DAC" w:rsidRPr="0012206D">
        <w:rPr>
          <w:i/>
          <w:iCs/>
          <w:sz w:val="20"/>
        </w:rPr>
        <w:t>Sistema Nervoso Centrale</w:t>
      </w:r>
      <w:r w:rsidR="00B97B52" w:rsidRPr="0012206D">
        <w:rPr>
          <w:i/>
          <w:iCs/>
          <w:sz w:val="20"/>
        </w:rPr>
        <w:t>".</w:t>
      </w:r>
    </w:p>
    <w:p w14:paraId="41BAF03F" w14:textId="763E3C6A" w:rsidR="00F73788" w:rsidRDefault="61577830" w:rsidP="00270485">
      <w:pPr>
        <w:spacing w:after="0" w:line="240" w:lineRule="auto"/>
        <w:jc w:val="both"/>
        <w:rPr>
          <w:color w:val="000000" w:themeColor="text1"/>
          <w:sz w:val="20"/>
        </w:rPr>
      </w:pPr>
      <w:r>
        <w:br/>
      </w:r>
      <w:r w:rsidR="004506FB">
        <w:rPr>
          <w:color w:val="000000" w:themeColor="text1"/>
          <w:sz w:val="20"/>
        </w:rPr>
        <w:t>In base a</w:t>
      </w:r>
      <w:r>
        <w:rPr>
          <w:color w:val="000000" w:themeColor="text1"/>
          <w:sz w:val="20"/>
        </w:rPr>
        <w:t>i termini dell'accordo di commercializzazione, TG Therapeutics riceverà un pagamento anticipato di 140 milioni di dollari</w:t>
      </w:r>
      <w:r w:rsidR="002164C4">
        <w:rPr>
          <w:color w:val="000000" w:themeColor="text1"/>
          <w:sz w:val="20"/>
        </w:rPr>
        <w:t>,</w:t>
      </w:r>
      <w:r>
        <w:rPr>
          <w:color w:val="000000" w:themeColor="text1"/>
          <w:sz w:val="20"/>
        </w:rPr>
        <w:t xml:space="preserve"> più altri 12,5 milioni di dollari al momento del lancio nel primo </w:t>
      </w:r>
      <w:r w:rsidR="00286757">
        <w:rPr>
          <w:color w:val="000000" w:themeColor="text1"/>
          <w:sz w:val="20"/>
        </w:rPr>
        <w:t>P</w:t>
      </w:r>
      <w:r>
        <w:rPr>
          <w:color w:val="000000" w:themeColor="text1"/>
          <w:sz w:val="20"/>
        </w:rPr>
        <w:t>aese nell'UE. Inoltre</w:t>
      </w:r>
      <w:r w:rsidR="002164C4">
        <w:rPr>
          <w:color w:val="000000" w:themeColor="text1"/>
          <w:sz w:val="20"/>
        </w:rPr>
        <w:t xml:space="preserve">, </w:t>
      </w:r>
      <w:r w:rsidR="00BE3180">
        <w:rPr>
          <w:color w:val="000000" w:themeColor="text1"/>
          <w:sz w:val="20"/>
        </w:rPr>
        <w:t>ha diritto a</w:t>
      </w:r>
      <w:r w:rsidR="002164C4"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0"/>
        </w:rPr>
        <w:t xml:space="preserve">ricevere </w:t>
      </w:r>
      <w:r w:rsidR="002164C4" w:rsidRPr="002164C4">
        <w:rPr>
          <w:color w:val="000000" w:themeColor="text1"/>
          <w:sz w:val="20"/>
        </w:rPr>
        <w:t xml:space="preserve">fino a ulteriori </w:t>
      </w:r>
      <w:r>
        <w:rPr>
          <w:color w:val="000000" w:themeColor="text1"/>
          <w:sz w:val="20"/>
        </w:rPr>
        <w:t xml:space="preserve">492,5 milioni di dollari </w:t>
      </w:r>
      <w:r w:rsidR="00270485">
        <w:rPr>
          <w:color w:val="000000" w:themeColor="text1"/>
          <w:sz w:val="20"/>
        </w:rPr>
        <w:t xml:space="preserve">in </w:t>
      </w:r>
      <w:r w:rsidR="00270485" w:rsidRPr="00270485">
        <w:rPr>
          <w:color w:val="000000" w:themeColor="text1"/>
          <w:sz w:val="20"/>
        </w:rPr>
        <w:t>pagamenti basati su milestone</w:t>
      </w:r>
      <w:r w:rsidR="00270485">
        <w:rPr>
          <w:color w:val="000000" w:themeColor="text1"/>
          <w:sz w:val="20"/>
        </w:rPr>
        <w:t xml:space="preserve">, </w:t>
      </w:r>
      <w:r>
        <w:rPr>
          <w:color w:val="000000" w:themeColor="text1"/>
          <w:sz w:val="20"/>
        </w:rPr>
        <w:t xml:space="preserve">subordinati al lancio e al raggiungimento di </w:t>
      </w:r>
      <w:r w:rsidR="004B5815">
        <w:rPr>
          <w:color w:val="000000" w:themeColor="text1"/>
          <w:sz w:val="20"/>
        </w:rPr>
        <w:t xml:space="preserve">determinati </w:t>
      </w:r>
      <w:r w:rsidR="00C0350A">
        <w:rPr>
          <w:color w:val="000000" w:themeColor="text1"/>
          <w:sz w:val="20"/>
        </w:rPr>
        <w:t>traguardi</w:t>
      </w:r>
      <w:r>
        <w:rPr>
          <w:color w:val="000000" w:themeColor="text1"/>
          <w:sz w:val="20"/>
        </w:rPr>
        <w:t xml:space="preserve"> commerciali. L'accordo </w:t>
      </w:r>
      <w:r w:rsidR="00E6715B">
        <w:rPr>
          <w:color w:val="000000" w:themeColor="text1"/>
          <w:sz w:val="20"/>
        </w:rPr>
        <w:t>complessivo</w:t>
      </w:r>
      <w:r>
        <w:rPr>
          <w:color w:val="000000" w:themeColor="text1"/>
          <w:sz w:val="20"/>
        </w:rPr>
        <w:t xml:space="preserve"> ha un valore </w:t>
      </w:r>
      <w:r w:rsidR="005841C3">
        <w:rPr>
          <w:color w:val="000000" w:themeColor="text1"/>
          <w:sz w:val="20"/>
        </w:rPr>
        <w:t xml:space="preserve">che raggiunge i </w:t>
      </w:r>
      <w:r>
        <w:rPr>
          <w:color w:val="000000" w:themeColor="text1"/>
          <w:sz w:val="20"/>
        </w:rPr>
        <w:t>645 milioni di dollari</w:t>
      </w:r>
      <w:r w:rsidR="00D17A1A">
        <w:rPr>
          <w:color w:val="000000" w:themeColor="text1"/>
          <w:sz w:val="20"/>
        </w:rPr>
        <w:t>,</w:t>
      </w:r>
      <w:r>
        <w:rPr>
          <w:color w:val="000000" w:themeColor="text1"/>
          <w:sz w:val="20"/>
        </w:rPr>
        <w:t xml:space="preserve"> </w:t>
      </w:r>
      <w:r w:rsidR="0081733A">
        <w:rPr>
          <w:color w:val="000000" w:themeColor="text1"/>
          <w:sz w:val="20"/>
        </w:rPr>
        <w:t>tra</w:t>
      </w:r>
      <w:r>
        <w:rPr>
          <w:color w:val="000000" w:themeColor="text1"/>
          <w:sz w:val="20"/>
        </w:rPr>
        <w:t xml:space="preserve"> pagamenti anticipati e </w:t>
      </w:r>
      <w:r w:rsidR="001A0785">
        <w:rPr>
          <w:color w:val="000000" w:themeColor="text1"/>
          <w:sz w:val="20"/>
        </w:rPr>
        <w:t>legati</w:t>
      </w:r>
      <w:r>
        <w:rPr>
          <w:color w:val="000000" w:themeColor="text1"/>
          <w:sz w:val="20"/>
        </w:rPr>
        <w:t xml:space="preserve"> a obiettivi. In</w:t>
      </w:r>
      <w:r w:rsidR="00070249">
        <w:rPr>
          <w:color w:val="000000" w:themeColor="text1"/>
          <w:sz w:val="20"/>
        </w:rPr>
        <w:t xml:space="preserve"> più</w:t>
      </w:r>
      <w:r>
        <w:rPr>
          <w:color w:val="000000" w:themeColor="text1"/>
          <w:sz w:val="20"/>
        </w:rPr>
        <w:t xml:space="preserve">, </w:t>
      </w:r>
      <w:r w:rsidR="00070249" w:rsidRPr="00070249">
        <w:rPr>
          <w:color w:val="000000" w:themeColor="text1"/>
          <w:sz w:val="20"/>
        </w:rPr>
        <w:t xml:space="preserve">TG riceverà royalties graduali a doppia cifra sulle </w:t>
      </w:r>
      <w:r w:rsidR="00070249" w:rsidRPr="00070249">
        <w:rPr>
          <w:color w:val="000000" w:themeColor="text1"/>
          <w:sz w:val="20"/>
        </w:rPr>
        <w:lastRenderedPageBreak/>
        <w:t>vendite nette del prodotto fino a</w:t>
      </w:r>
      <w:r w:rsidR="001A5062">
        <w:rPr>
          <w:color w:val="000000" w:themeColor="text1"/>
          <w:sz w:val="20"/>
        </w:rPr>
        <w:t xml:space="preserve"> un massimo de</w:t>
      </w:r>
      <w:r w:rsidR="00070249" w:rsidRPr="00070249">
        <w:rPr>
          <w:color w:val="000000" w:themeColor="text1"/>
          <w:sz w:val="20"/>
        </w:rPr>
        <w:t>l 30%.</w:t>
      </w:r>
      <w:r>
        <w:rPr>
          <w:color w:val="000000" w:themeColor="text1"/>
          <w:sz w:val="20"/>
        </w:rPr>
        <w:t xml:space="preserve"> In cambio, Neuraxpharm avrà il diritto esclusivo di commercializzare BRIUMVI al di fuori di Stati Uniti, Canada e Messico, che rimarranno di competenza di TG</w:t>
      </w:r>
      <w:r w:rsidR="00E6715B">
        <w:rPr>
          <w:color w:val="000000" w:themeColor="text1"/>
          <w:sz w:val="20"/>
        </w:rPr>
        <w:t xml:space="preserve"> insieme ad alcuni </w:t>
      </w:r>
      <w:r w:rsidR="00D17A1A">
        <w:rPr>
          <w:color w:val="000000" w:themeColor="text1"/>
          <w:sz w:val="20"/>
        </w:rPr>
        <w:t>P</w:t>
      </w:r>
      <w:r w:rsidR="00E6715B">
        <w:rPr>
          <w:color w:val="000000" w:themeColor="text1"/>
          <w:sz w:val="20"/>
        </w:rPr>
        <w:t>aesi asiatici già partner</w:t>
      </w:r>
      <w:r>
        <w:rPr>
          <w:color w:val="000000" w:themeColor="text1"/>
          <w:sz w:val="20"/>
        </w:rPr>
        <w:t>. TG Therapeutics si riserva l'opzione di riacquistare</w:t>
      </w:r>
      <w:r w:rsidR="00D17A1A">
        <w:rPr>
          <w:color w:val="000000" w:themeColor="text1"/>
          <w:sz w:val="20"/>
        </w:rPr>
        <w:t xml:space="preserve"> tutti</w:t>
      </w:r>
      <w:r>
        <w:rPr>
          <w:color w:val="000000" w:themeColor="text1"/>
          <w:sz w:val="20"/>
        </w:rPr>
        <w:t xml:space="preserve"> i diritti concessi nell'accordo di commercializzazione </w:t>
      </w:r>
      <w:r w:rsidR="00D17A1A">
        <w:rPr>
          <w:color w:val="000000" w:themeColor="text1"/>
          <w:sz w:val="20"/>
        </w:rPr>
        <w:t xml:space="preserve">per un periodo </w:t>
      </w:r>
      <w:r>
        <w:rPr>
          <w:color w:val="000000" w:themeColor="text1"/>
          <w:sz w:val="20"/>
        </w:rPr>
        <w:t>di due anni</w:t>
      </w:r>
      <w:r w:rsidR="00D17A1A">
        <w:rPr>
          <w:color w:val="000000" w:themeColor="text1"/>
          <w:sz w:val="20"/>
        </w:rPr>
        <w:t>,</w:t>
      </w:r>
      <w:r>
        <w:rPr>
          <w:color w:val="000000" w:themeColor="text1"/>
          <w:sz w:val="20"/>
        </w:rPr>
        <w:t xml:space="preserve"> nel caso di cambio </w:t>
      </w:r>
      <w:r w:rsidR="00E27353">
        <w:rPr>
          <w:color w:val="000000" w:themeColor="text1"/>
          <w:sz w:val="20"/>
        </w:rPr>
        <w:t>di</w:t>
      </w:r>
      <w:r>
        <w:rPr>
          <w:color w:val="000000" w:themeColor="text1"/>
          <w:sz w:val="20"/>
        </w:rPr>
        <w:t xml:space="preserve"> proprietà</w:t>
      </w:r>
      <w:r w:rsidR="009C2271">
        <w:rPr>
          <w:color w:val="000000" w:themeColor="text1"/>
          <w:sz w:val="20"/>
        </w:rPr>
        <w:t xml:space="preserve"> dell’azienda stessa</w:t>
      </w:r>
      <w:r>
        <w:rPr>
          <w:color w:val="000000" w:themeColor="text1"/>
          <w:sz w:val="20"/>
        </w:rPr>
        <w:t>.</w:t>
      </w:r>
    </w:p>
    <w:p w14:paraId="491F84D7" w14:textId="3518DB8C" w:rsidR="1DE8BE74" w:rsidRDefault="61577830" w:rsidP="00E27353">
      <w:pPr>
        <w:spacing w:after="0" w:line="240" w:lineRule="auto"/>
        <w:jc w:val="both"/>
      </w:pPr>
      <w:r>
        <w:br/>
      </w:r>
      <w:r>
        <w:rPr>
          <w:color w:val="000000" w:themeColor="text1"/>
          <w:sz w:val="20"/>
        </w:rPr>
        <w:t xml:space="preserve">BRIUMVI è attualmente approvato </w:t>
      </w:r>
      <w:r w:rsidR="00297704">
        <w:rPr>
          <w:color w:val="000000" w:themeColor="text1"/>
          <w:sz w:val="20"/>
        </w:rPr>
        <w:t>e disponibile</w:t>
      </w:r>
      <w:r w:rsidR="001C7824">
        <w:rPr>
          <w:color w:val="000000" w:themeColor="text1"/>
          <w:sz w:val="20"/>
        </w:rPr>
        <w:t xml:space="preserve"> sul mercato </w:t>
      </w:r>
      <w:r>
        <w:rPr>
          <w:color w:val="000000" w:themeColor="text1"/>
          <w:sz w:val="20"/>
        </w:rPr>
        <w:t>negli Stati Uniti</w:t>
      </w:r>
      <w:r w:rsidR="00525CBD"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0"/>
        </w:rPr>
        <w:t>per il trattamento di pazienti adulti affetti da SMR, compres</w:t>
      </w:r>
      <w:r w:rsidR="00A81AB7">
        <w:rPr>
          <w:color w:val="000000" w:themeColor="text1"/>
          <w:sz w:val="20"/>
        </w:rPr>
        <w:t>e</w:t>
      </w:r>
      <w:r>
        <w:rPr>
          <w:color w:val="000000" w:themeColor="text1"/>
          <w:sz w:val="20"/>
        </w:rPr>
        <w:t xml:space="preserve"> la Sindrome </w:t>
      </w:r>
      <w:r w:rsidR="00A81AB7">
        <w:rPr>
          <w:color w:val="000000" w:themeColor="text1"/>
          <w:sz w:val="20"/>
        </w:rPr>
        <w:t>C</w:t>
      </w:r>
      <w:r>
        <w:rPr>
          <w:color w:val="000000" w:themeColor="text1"/>
          <w:sz w:val="20"/>
        </w:rPr>
        <w:t xml:space="preserve">linicamente </w:t>
      </w:r>
      <w:r w:rsidR="00A81AB7">
        <w:rPr>
          <w:color w:val="000000" w:themeColor="text1"/>
          <w:sz w:val="20"/>
        </w:rPr>
        <w:t>I</w:t>
      </w:r>
      <w:r>
        <w:rPr>
          <w:color w:val="000000" w:themeColor="text1"/>
          <w:sz w:val="20"/>
        </w:rPr>
        <w:t xml:space="preserve">solata (CIS), la Sclerosi </w:t>
      </w:r>
      <w:r w:rsidR="00A81AB7">
        <w:rPr>
          <w:color w:val="000000" w:themeColor="text1"/>
          <w:sz w:val="20"/>
        </w:rPr>
        <w:t>M</w:t>
      </w:r>
      <w:r>
        <w:rPr>
          <w:color w:val="000000" w:themeColor="text1"/>
          <w:sz w:val="20"/>
        </w:rPr>
        <w:t xml:space="preserve">ultipla </w:t>
      </w:r>
      <w:r w:rsidR="00A81AB7">
        <w:rPr>
          <w:color w:val="000000" w:themeColor="text1"/>
          <w:sz w:val="20"/>
        </w:rPr>
        <w:t>R</w:t>
      </w:r>
      <w:r>
        <w:rPr>
          <w:color w:val="000000" w:themeColor="text1"/>
          <w:sz w:val="20"/>
        </w:rPr>
        <w:t>ecidivante-</w:t>
      </w:r>
      <w:r w:rsidR="00A81AB7">
        <w:rPr>
          <w:color w:val="000000" w:themeColor="text1"/>
          <w:sz w:val="20"/>
        </w:rPr>
        <w:t>R</w:t>
      </w:r>
      <w:r>
        <w:rPr>
          <w:color w:val="000000" w:themeColor="text1"/>
          <w:sz w:val="20"/>
        </w:rPr>
        <w:t xml:space="preserve">emittente (SM-RR) e la Sclerosi </w:t>
      </w:r>
      <w:r w:rsidR="00A81AB7">
        <w:rPr>
          <w:color w:val="000000" w:themeColor="text1"/>
          <w:sz w:val="20"/>
        </w:rPr>
        <w:t xml:space="preserve">Multipla Secondariamente Progressiva </w:t>
      </w:r>
      <w:r>
        <w:rPr>
          <w:color w:val="000000" w:themeColor="text1"/>
          <w:sz w:val="20"/>
        </w:rPr>
        <w:t xml:space="preserve">(SM-SP). </w:t>
      </w:r>
      <w:r>
        <w:rPr>
          <w:sz w:val="20"/>
        </w:rPr>
        <w:t xml:space="preserve">É stato </w:t>
      </w:r>
      <w:r w:rsidR="00BA1047">
        <w:rPr>
          <w:sz w:val="20"/>
        </w:rPr>
        <w:t xml:space="preserve">anche </w:t>
      </w:r>
      <w:r>
        <w:rPr>
          <w:sz w:val="20"/>
        </w:rPr>
        <w:t>approvato dalla Commissione Europea (CE) per il trattamento di pazienti adulti affetti</w:t>
      </w:r>
      <w:r w:rsidR="00E6715B">
        <w:rPr>
          <w:sz w:val="20"/>
        </w:rPr>
        <w:t xml:space="preserve"> da</w:t>
      </w:r>
      <w:r>
        <w:rPr>
          <w:sz w:val="20"/>
        </w:rPr>
        <w:t xml:space="preserve"> SMR</w:t>
      </w:r>
      <w:r w:rsidR="00BA1047">
        <w:rPr>
          <w:sz w:val="20"/>
        </w:rPr>
        <w:t xml:space="preserve"> </w:t>
      </w:r>
      <w:r>
        <w:rPr>
          <w:sz w:val="20"/>
        </w:rPr>
        <w:t xml:space="preserve">con malattia attiva definita da caratteristiche cliniche o di imaging. </w:t>
      </w:r>
      <w:r w:rsidR="00A07F7A">
        <w:rPr>
          <w:sz w:val="20"/>
        </w:rPr>
        <w:t xml:space="preserve">In </w:t>
      </w:r>
      <w:r>
        <w:rPr>
          <w:sz w:val="20"/>
        </w:rPr>
        <w:t xml:space="preserve">base </w:t>
      </w:r>
      <w:r w:rsidR="00A07F7A">
        <w:rPr>
          <w:sz w:val="20"/>
        </w:rPr>
        <w:t>a</w:t>
      </w:r>
      <w:r>
        <w:rPr>
          <w:sz w:val="20"/>
        </w:rPr>
        <w:t xml:space="preserve"> </w:t>
      </w:r>
      <w:r w:rsidR="00954D0E">
        <w:rPr>
          <w:sz w:val="20"/>
        </w:rPr>
        <w:t>questa</w:t>
      </w:r>
      <w:r>
        <w:rPr>
          <w:sz w:val="20"/>
        </w:rPr>
        <w:t xml:space="preserve"> approvazione, l'autorizzazione all'immissione in commercio </w:t>
      </w:r>
      <w:r w:rsidR="004F60F0">
        <w:rPr>
          <w:sz w:val="20"/>
        </w:rPr>
        <w:t xml:space="preserve">con procedura </w:t>
      </w:r>
      <w:r>
        <w:rPr>
          <w:sz w:val="20"/>
        </w:rPr>
        <w:t xml:space="preserve">centralizzata è valida in tutti gli Stati membri dell'UE, </w:t>
      </w:r>
      <w:r w:rsidR="00A07F7A">
        <w:rPr>
          <w:sz w:val="20"/>
        </w:rPr>
        <w:t xml:space="preserve">in </w:t>
      </w:r>
      <w:r>
        <w:rPr>
          <w:sz w:val="20"/>
        </w:rPr>
        <w:t xml:space="preserve">Islanda, Norvegia e Liechtenstein. </w:t>
      </w:r>
      <w:r w:rsidR="0060536C">
        <w:rPr>
          <w:sz w:val="20"/>
        </w:rPr>
        <w:t>A breve l’autorizzazione sarà estesa anche a Regno Unito e Svizzera</w:t>
      </w:r>
      <w:r>
        <w:rPr>
          <w:sz w:val="20"/>
        </w:rPr>
        <w:t>.</w:t>
      </w:r>
    </w:p>
    <w:p w14:paraId="2E01EE57" w14:textId="77E1F8A7" w:rsidR="00B97B52" w:rsidRDefault="17D33B77" w:rsidP="00E27353">
      <w:pPr>
        <w:spacing w:after="0" w:line="24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J.P. Morgan Securities LLC </w:t>
      </w:r>
      <w:r w:rsidR="000D7920">
        <w:rPr>
          <w:rFonts w:ascii="Calibri" w:hAnsi="Calibri"/>
          <w:sz w:val="20"/>
        </w:rPr>
        <w:t>ha operato come</w:t>
      </w:r>
      <w:r>
        <w:rPr>
          <w:rFonts w:ascii="Calibri" w:hAnsi="Calibri"/>
          <w:sz w:val="20"/>
        </w:rPr>
        <w:t xml:space="preserve"> consulente finanziario esclusivo per TG Therapeutics, Inc.</w:t>
      </w:r>
      <w:r w:rsidR="000D7920">
        <w:rPr>
          <w:rFonts w:ascii="Calibri" w:hAnsi="Calibri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 w:rsidR="000D7920">
        <w:rPr>
          <w:rFonts w:ascii="Calibri" w:hAnsi="Calibri"/>
          <w:sz w:val="20"/>
        </w:rPr>
        <w:t>mentre</w:t>
      </w:r>
      <w:r>
        <w:rPr>
          <w:rFonts w:ascii="Calibri" w:hAnsi="Calibri"/>
          <w:sz w:val="20"/>
        </w:rPr>
        <w:t xml:space="preserve"> DLA Piper </w:t>
      </w:r>
      <w:r w:rsidR="000D7920">
        <w:rPr>
          <w:rFonts w:ascii="Calibri" w:hAnsi="Calibri"/>
          <w:sz w:val="20"/>
        </w:rPr>
        <w:t xml:space="preserve">ha fornito la consulenza legale. </w:t>
      </w:r>
      <w:r>
        <w:rPr>
          <w:rFonts w:ascii="Calibri" w:hAnsi="Calibri"/>
          <w:sz w:val="20"/>
        </w:rPr>
        <w:t xml:space="preserve">PJT Partners è stato consulente finanziario di Neuraxpharm e Clifford Chance </w:t>
      </w:r>
      <w:r w:rsidR="000D7920">
        <w:rPr>
          <w:rFonts w:ascii="Calibri" w:hAnsi="Calibri"/>
          <w:sz w:val="20"/>
        </w:rPr>
        <w:t xml:space="preserve">ha coperto il ruolo di </w:t>
      </w:r>
      <w:r>
        <w:rPr>
          <w:rFonts w:ascii="Calibri" w:hAnsi="Calibri"/>
          <w:sz w:val="20"/>
        </w:rPr>
        <w:t>consulente legale.</w:t>
      </w:r>
    </w:p>
    <w:p w14:paraId="44F028B5" w14:textId="77777777" w:rsidR="00B97B52" w:rsidRDefault="00B97B52" w:rsidP="00B97B52">
      <w:pPr>
        <w:spacing w:after="0" w:line="240" w:lineRule="auto"/>
        <w:jc w:val="both"/>
      </w:pPr>
    </w:p>
    <w:p w14:paraId="4C567A53" w14:textId="5CB8BFDE" w:rsidR="00B97B52" w:rsidRDefault="004F3585" w:rsidP="00B97B52">
      <w:pPr>
        <w:spacing w:after="0" w:line="240" w:lineRule="auto"/>
        <w:jc w:val="both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INFORMAZIONI SULLA CO</w:t>
      </w:r>
      <w:r w:rsidR="5F7604B7">
        <w:rPr>
          <w:b/>
          <w:color w:val="000000" w:themeColor="text1"/>
          <w:sz w:val="20"/>
        </w:rPr>
        <w:t xml:space="preserve">NFERENCE CALL </w:t>
      </w:r>
    </w:p>
    <w:p w14:paraId="53251DB7" w14:textId="32310730" w:rsidR="001E79C4" w:rsidRPr="00B97B52" w:rsidRDefault="5F7604B7" w:rsidP="00B97B52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sz w:val="20"/>
        </w:rPr>
        <w:t xml:space="preserve">TG Therapeutics </w:t>
      </w:r>
      <w:r w:rsidR="00D60527">
        <w:rPr>
          <w:sz w:val="20"/>
        </w:rPr>
        <w:t xml:space="preserve">presenterà questo accordo </w:t>
      </w:r>
      <w:r w:rsidR="00D60527" w:rsidRPr="00D60527">
        <w:rPr>
          <w:sz w:val="20"/>
        </w:rPr>
        <w:t>nel corso di una conference call sul secondo trimestre 2023, annunciata in precedenza</w:t>
      </w:r>
      <w:r w:rsidR="00D60527">
        <w:rPr>
          <w:sz w:val="20"/>
        </w:rPr>
        <w:t>,</w:t>
      </w:r>
      <w:r w:rsidR="00D60527" w:rsidRPr="00D60527">
        <w:rPr>
          <w:sz w:val="20"/>
        </w:rPr>
        <w:t xml:space="preserve"> </w:t>
      </w:r>
      <w:r w:rsidR="00D60527">
        <w:rPr>
          <w:sz w:val="20"/>
        </w:rPr>
        <w:t xml:space="preserve">che si terrà oggi alle 8:30 </w:t>
      </w:r>
      <w:r w:rsidR="00D60527" w:rsidRPr="00D60527">
        <w:rPr>
          <w:sz w:val="20"/>
        </w:rPr>
        <w:t>Eastern Time Zone</w:t>
      </w:r>
      <w:r w:rsidR="00325612">
        <w:rPr>
          <w:sz w:val="20"/>
        </w:rPr>
        <w:t>/</w:t>
      </w:r>
      <w:r w:rsidR="00325612" w:rsidRPr="00325612">
        <w:rPr>
          <w:sz w:val="20"/>
        </w:rPr>
        <w:t>14:30 Central European Time</w:t>
      </w:r>
      <w:r>
        <w:rPr>
          <w:sz w:val="20"/>
        </w:rPr>
        <w:t>. Per partecipare alla conference call</w:t>
      </w:r>
      <w:r w:rsidR="009E25FF">
        <w:rPr>
          <w:sz w:val="20"/>
        </w:rPr>
        <w:t>,</w:t>
      </w:r>
      <w:r>
        <w:rPr>
          <w:sz w:val="20"/>
        </w:rPr>
        <w:t xml:space="preserve"> chiamare il numero 1-877-407-8029 (Stati Uniti), 1-201-689-8029 (al di fuori degli Stati Uniti), </w:t>
      </w:r>
      <w:r w:rsidR="009E25FF">
        <w:rPr>
          <w:sz w:val="20"/>
        </w:rPr>
        <w:t>titolo</w:t>
      </w:r>
      <w:r>
        <w:rPr>
          <w:sz w:val="20"/>
        </w:rPr>
        <w:t xml:space="preserve"> della conferenza: TG Therapeutics</w:t>
      </w:r>
      <w:r w:rsidR="009E25FF">
        <w:rPr>
          <w:sz w:val="20"/>
        </w:rPr>
        <w:t>.</w:t>
      </w:r>
    </w:p>
    <w:p w14:paraId="70414519" w14:textId="2636D7F9" w:rsidR="001E79C4" w:rsidRDefault="0DD0FE7A" w:rsidP="00E61C53">
      <w:pPr>
        <w:spacing w:after="0" w:line="240" w:lineRule="auto"/>
        <w:jc w:val="both"/>
        <w:rPr>
          <w:sz w:val="20"/>
        </w:rPr>
      </w:pPr>
      <w:r>
        <w:rPr>
          <w:sz w:val="20"/>
        </w:rPr>
        <w:t>Un webcast in diretta d</w:t>
      </w:r>
      <w:r w:rsidR="00E61C53">
        <w:rPr>
          <w:sz w:val="20"/>
        </w:rPr>
        <w:t>i questa</w:t>
      </w:r>
      <w:r>
        <w:rPr>
          <w:sz w:val="20"/>
        </w:rPr>
        <w:t xml:space="preserve"> presentazione sarà disponibile </w:t>
      </w:r>
      <w:r w:rsidR="00E46C89">
        <w:rPr>
          <w:sz w:val="20"/>
        </w:rPr>
        <w:t>a</w:t>
      </w:r>
      <w:r>
        <w:rPr>
          <w:sz w:val="20"/>
        </w:rPr>
        <w:t>l</w:t>
      </w:r>
      <w:r w:rsidR="00C76CFC">
        <w:rPr>
          <w:sz w:val="20"/>
        </w:rPr>
        <w:t xml:space="preserve">la pagina </w:t>
      </w:r>
      <w:r>
        <w:rPr>
          <w:sz w:val="20"/>
        </w:rPr>
        <w:t>Event</w:t>
      </w:r>
      <w:r w:rsidR="005E4C8D">
        <w:rPr>
          <w:sz w:val="20"/>
        </w:rPr>
        <w:t>i</w:t>
      </w:r>
      <w:r>
        <w:rPr>
          <w:sz w:val="20"/>
        </w:rPr>
        <w:t>, nella sezione Investors &amp; Media, del sito web dell'azienda</w:t>
      </w:r>
      <w:r w:rsidR="00AA37C6">
        <w:rPr>
          <w:sz w:val="20"/>
        </w:rPr>
        <w:t>,</w:t>
      </w:r>
      <w:r>
        <w:rPr>
          <w:sz w:val="20"/>
        </w:rPr>
        <w:t xml:space="preserve"> all'indirizzo </w:t>
      </w:r>
      <w:hyperlink r:id="rId11" w:history="1">
        <w:r w:rsidR="00AA37C6" w:rsidRPr="006D48B3">
          <w:rPr>
            <w:rStyle w:val="Collegamentoipertestuale"/>
            <w:sz w:val="20"/>
          </w:rPr>
          <w:t>www.tgtherapeutics.com</w:t>
        </w:r>
      </w:hyperlink>
      <w:r>
        <w:rPr>
          <w:sz w:val="20"/>
        </w:rPr>
        <w:t xml:space="preserve">. Una registrazione audio della teleconferenza rimarrà inoltre disponibile su </w:t>
      </w:r>
      <w:hyperlink r:id="rId12" w:history="1">
        <w:r w:rsidR="00E46C89" w:rsidRPr="006D48B3">
          <w:rPr>
            <w:rStyle w:val="Collegamentoipertestuale"/>
            <w:sz w:val="20"/>
          </w:rPr>
          <w:t>www.tgtherapeutics.com</w:t>
        </w:r>
      </w:hyperlink>
      <w:r>
        <w:rPr>
          <w:sz w:val="20"/>
        </w:rPr>
        <w:t xml:space="preserve"> per 30 giorni successivamente alla call.</w:t>
      </w:r>
    </w:p>
    <w:p w14:paraId="55C9022D" w14:textId="77777777" w:rsidR="00E61C53" w:rsidRDefault="00E61C53" w:rsidP="00E61C53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14:paraId="09DBC6F2" w14:textId="77777777" w:rsidR="00B72E8E" w:rsidRPr="00570B52" w:rsidRDefault="00B72E8E" w:rsidP="00E61C53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14:paraId="5F7C18A5" w14:textId="77777777" w:rsidR="0089594E" w:rsidRDefault="001E79C4" w:rsidP="00452B92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color w:val="000000" w:themeColor="text1"/>
          <w:sz w:val="20"/>
        </w:rPr>
        <w:t>INFORMAZIONI SU BRIUMVI® (ublituximab-xiiy) 150 mg/6 mL</w:t>
      </w:r>
      <w:r w:rsidR="00E27353">
        <w:rPr>
          <w:b/>
          <w:color w:val="000000" w:themeColor="text1"/>
          <w:sz w:val="20"/>
        </w:rPr>
        <w:t>, i</w:t>
      </w:r>
      <w:r>
        <w:rPr>
          <w:b/>
          <w:color w:val="000000" w:themeColor="text1"/>
          <w:sz w:val="20"/>
        </w:rPr>
        <w:t xml:space="preserve">niezione </w:t>
      </w:r>
      <w:r w:rsidRPr="001B5942">
        <w:rPr>
          <w:b/>
          <w:color w:val="000000" w:themeColor="text1"/>
          <w:sz w:val="20"/>
          <w:szCs w:val="20"/>
        </w:rPr>
        <w:t xml:space="preserve">per </w:t>
      </w:r>
      <w:r w:rsidRPr="001B5942">
        <w:rPr>
          <w:b/>
          <w:bCs/>
          <w:sz w:val="20"/>
          <w:szCs w:val="20"/>
        </w:rPr>
        <w:t>infusione endovenosa</w:t>
      </w:r>
    </w:p>
    <w:p w14:paraId="4E16ED9C" w14:textId="65F8DD95" w:rsidR="00297704" w:rsidRDefault="001E79C4" w:rsidP="00452B92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BRIUMVI è un nuovo anticorpo monoclonale che ha come bersaglio un epitopo unico sulle cellule B che esprimono il CD20. Il bersaglio del CD20 mediante anticorpi monoclonali ha dimostrato di essere un approccio terapeutico importante per la gestione dei disturbi autoimmuni, come la SMR. BRIUMVI è progettato in modo unico per </w:t>
      </w:r>
      <w:r w:rsidR="00873065">
        <w:rPr>
          <w:sz w:val="20"/>
        </w:rPr>
        <w:t>essere privo</w:t>
      </w:r>
      <w:r>
        <w:rPr>
          <w:sz w:val="20"/>
        </w:rPr>
        <w:t xml:space="preserve"> di alcune molecole di zucchero normalmente espresse dall'anticorpo. La rimozione di queste molecole di zucchero, un processo chiamato glicoingegnerizzazione, consente un'efficiente deplezione delle cellule B a basse dosi.   </w:t>
      </w:r>
    </w:p>
    <w:p w14:paraId="5653FE17" w14:textId="4772E4DA" w:rsidR="00B74ACB" w:rsidRDefault="00B74ACB" w:rsidP="00E22835">
      <w:pPr>
        <w:spacing w:after="0" w:line="240" w:lineRule="auto"/>
        <w:jc w:val="both"/>
        <w:rPr>
          <w:sz w:val="20"/>
        </w:rPr>
      </w:pPr>
      <w:r w:rsidRPr="00B74ACB">
        <w:rPr>
          <w:sz w:val="20"/>
        </w:rPr>
        <w:t>Negli Stati Uniti BRIUMVI è indicato per il trattamento di pazienti adulti</w:t>
      </w:r>
      <w:r>
        <w:rPr>
          <w:sz w:val="20"/>
        </w:rPr>
        <w:t xml:space="preserve"> con forme recidivanti di </w:t>
      </w:r>
      <w:r w:rsidR="00297704">
        <w:rPr>
          <w:sz w:val="20"/>
        </w:rPr>
        <w:t>SMR</w:t>
      </w:r>
      <w:r>
        <w:rPr>
          <w:sz w:val="20"/>
        </w:rPr>
        <w:t xml:space="preserve">, </w:t>
      </w:r>
      <w:r w:rsidR="00297704">
        <w:rPr>
          <w:sz w:val="20"/>
        </w:rPr>
        <w:t>tra cui</w:t>
      </w:r>
      <w:r>
        <w:rPr>
          <w:sz w:val="20"/>
        </w:rPr>
        <w:t xml:space="preserve"> la sindrome clinicamente isolata, la malattia recidivante-remittente e la malattia secondaria attiva progressiva</w:t>
      </w:r>
      <w:r w:rsidR="00450A4C">
        <w:rPr>
          <w:sz w:val="20"/>
        </w:rPr>
        <w:t>,</w:t>
      </w:r>
      <w:r w:rsidR="00DA24C5">
        <w:rPr>
          <w:sz w:val="20"/>
        </w:rPr>
        <w:t xml:space="preserve"> </w:t>
      </w:r>
      <w:r w:rsidR="00A95E37">
        <w:rPr>
          <w:sz w:val="20"/>
        </w:rPr>
        <w:t>mentre</w:t>
      </w:r>
      <w:r w:rsidR="00A95E37" w:rsidRPr="00DA24C5">
        <w:rPr>
          <w:sz w:val="20"/>
        </w:rPr>
        <w:t xml:space="preserve"> nell'UE per il trattamento di pazienti adulti</w:t>
      </w:r>
      <w:r w:rsidR="00A95E37">
        <w:rPr>
          <w:sz w:val="20"/>
        </w:rPr>
        <w:t xml:space="preserve"> affetti da</w:t>
      </w:r>
      <w:r w:rsidR="00A95E37" w:rsidRPr="00DA24C5">
        <w:rPr>
          <w:sz w:val="20"/>
        </w:rPr>
        <w:t xml:space="preserve"> SMR </w:t>
      </w:r>
      <w:r w:rsidR="009B0264">
        <w:rPr>
          <w:sz w:val="20"/>
        </w:rPr>
        <w:t xml:space="preserve">con malattia </w:t>
      </w:r>
      <w:r w:rsidR="00FA4E03">
        <w:rPr>
          <w:sz w:val="20"/>
        </w:rPr>
        <w:t xml:space="preserve">in fase </w:t>
      </w:r>
      <w:r w:rsidR="00A95E37" w:rsidRPr="00DA24C5">
        <w:rPr>
          <w:sz w:val="20"/>
        </w:rPr>
        <w:t>attiva</w:t>
      </w:r>
      <w:r w:rsidR="00ED3629">
        <w:rPr>
          <w:sz w:val="20"/>
        </w:rPr>
        <w:t>,</w:t>
      </w:r>
      <w:r w:rsidR="00A95E37" w:rsidRPr="00DA24C5">
        <w:rPr>
          <w:sz w:val="20"/>
        </w:rPr>
        <w:t xml:space="preserve"> definita </w:t>
      </w:r>
      <w:r w:rsidR="00A95E37">
        <w:rPr>
          <w:sz w:val="20"/>
        </w:rPr>
        <w:t xml:space="preserve">da </w:t>
      </w:r>
      <w:r w:rsidR="00A95E37" w:rsidRPr="00DA24C5">
        <w:rPr>
          <w:sz w:val="20"/>
        </w:rPr>
        <w:t xml:space="preserve">caratteristiche cliniche o </w:t>
      </w:r>
      <w:r w:rsidR="00FA4E03">
        <w:rPr>
          <w:sz w:val="20"/>
        </w:rPr>
        <w:t>di imaging</w:t>
      </w:r>
      <w:r w:rsidR="00A95E37" w:rsidRPr="00DA24C5">
        <w:rPr>
          <w:sz w:val="20"/>
        </w:rPr>
        <w:t>.</w:t>
      </w:r>
      <w:r w:rsidR="00A95E37">
        <w:rPr>
          <w:sz w:val="20"/>
        </w:rPr>
        <w:t xml:space="preserve"> </w:t>
      </w:r>
    </w:p>
    <w:p w14:paraId="4C511C19" w14:textId="220EF141" w:rsidR="00297704" w:rsidRDefault="00297704" w:rsidP="00A95E37">
      <w:pPr>
        <w:spacing w:after="0" w:line="240" w:lineRule="auto"/>
        <w:jc w:val="both"/>
        <w:rPr>
          <w:sz w:val="20"/>
        </w:rPr>
      </w:pPr>
    </w:p>
    <w:p w14:paraId="24E66425" w14:textId="77777777" w:rsidR="001E79C4" w:rsidRPr="00661AD3" w:rsidRDefault="001E79C4" w:rsidP="00452B9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</w:p>
    <w:p w14:paraId="1339A82D" w14:textId="668B4DE3" w:rsidR="00D209A1" w:rsidRPr="00661AD3" w:rsidRDefault="0060536C">
      <w:r w:rsidRPr="00661AD3">
        <w:rPr>
          <w:b/>
          <w:color w:val="000000" w:themeColor="text1"/>
          <w:sz w:val="20"/>
          <w:u w:val="single"/>
        </w:rPr>
        <w:t>Punti salienti del</w:t>
      </w:r>
      <w:r w:rsidR="001C7824" w:rsidRPr="00661AD3">
        <w:rPr>
          <w:b/>
          <w:color w:val="000000" w:themeColor="text1"/>
          <w:sz w:val="20"/>
          <w:u w:val="single"/>
        </w:rPr>
        <w:t xml:space="preserve"> foglio illustrativo </w:t>
      </w:r>
      <w:r w:rsidRPr="00661AD3">
        <w:rPr>
          <w:b/>
          <w:color w:val="000000" w:themeColor="text1"/>
          <w:sz w:val="20"/>
          <w:u w:val="single"/>
        </w:rPr>
        <w:t>UE per BRIUMVI®</w:t>
      </w:r>
    </w:p>
    <w:p w14:paraId="65FE6318" w14:textId="26B89BB1" w:rsidR="0060536C" w:rsidRPr="00661AD3" w:rsidRDefault="0060536C" w:rsidP="00661AD3">
      <w:pPr>
        <w:jc w:val="both"/>
        <w:rPr>
          <w:rFonts w:eastAsia="Times New Roman"/>
          <w:b/>
          <w:bCs/>
          <w:color w:val="000000" w:themeColor="text1"/>
          <w:sz w:val="20"/>
          <w:szCs w:val="20"/>
          <w:u w:val="single"/>
        </w:rPr>
      </w:pPr>
      <w:r w:rsidRPr="00661AD3">
        <w:rPr>
          <w:sz w:val="20"/>
        </w:rPr>
        <w:t>Nell'U</w:t>
      </w:r>
      <w:r w:rsidR="00D209A1" w:rsidRPr="00661AD3">
        <w:rPr>
          <w:sz w:val="20"/>
        </w:rPr>
        <w:t>nione Europea</w:t>
      </w:r>
      <w:r w:rsidRPr="00661AD3">
        <w:rPr>
          <w:sz w:val="20"/>
        </w:rPr>
        <w:t>, BR</w:t>
      </w:r>
      <w:r w:rsidRPr="00661AD3">
        <w:rPr>
          <w:color w:val="000000" w:themeColor="text1"/>
          <w:sz w:val="20"/>
        </w:rPr>
        <w:t>IUMVI è indicato per il trattamento di pazienti adulti con forme recidivanti di sclerosi multipla (SMR)</w:t>
      </w:r>
      <w:r w:rsidR="0019558E" w:rsidRPr="00661AD3">
        <w:rPr>
          <w:color w:val="000000" w:themeColor="text1"/>
          <w:sz w:val="20"/>
        </w:rPr>
        <w:t>,</w:t>
      </w:r>
      <w:r w:rsidRPr="00661AD3">
        <w:rPr>
          <w:color w:val="000000" w:themeColor="text1"/>
          <w:sz w:val="20"/>
        </w:rPr>
        <w:t xml:space="preserve"> con malattia attiva definita da caratteristiche cliniche o di imaging.</w:t>
      </w:r>
    </w:p>
    <w:p w14:paraId="547D7EDE" w14:textId="5377F47A" w:rsidR="001E79C4" w:rsidRPr="00661AD3" w:rsidRDefault="0060536C" w:rsidP="00E27353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 w:val="20"/>
          <w:szCs w:val="20"/>
        </w:rPr>
      </w:pPr>
      <w:r w:rsidRPr="00661AD3">
        <w:rPr>
          <w:b/>
          <w:color w:val="000000" w:themeColor="text1"/>
          <w:sz w:val="20"/>
        </w:rPr>
        <w:t>CONTROINDICAZIONI</w:t>
      </w:r>
      <w:r w:rsidR="0089594E" w:rsidRPr="00661AD3">
        <w:rPr>
          <w:b/>
          <w:color w:val="000000" w:themeColor="text1"/>
          <w:sz w:val="20"/>
        </w:rPr>
        <w:t>:</w:t>
      </w:r>
    </w:p>
    <w:p w14:paraId="712FC9D5" w14:textId="0ED0B763" w:rsidR="0060536C" w:rsidRPr="00661AD3" w:rsidRDefault="00835788" w:rsidP="0060536C">
      <w:pPr>
        <w:numPr>
          <w:ilvl w:val="0"/>
          <w:numId w:val="16"/>
        </w:numPr>
        <w:spacing w:after="0" w:line="240" w:lineRule="auto"/>
        <w:rPr>
          <w:rFonts w:eastAsia="Times New Roman"/>
          <w:i/>
          <w:iCs/>
          <w:color w:val="000000" w:themeColor="text1"/>
          <w:sz w:val="20"/>
          <w:szCs w:val="20"/>
        </w:rPr>
      </w:pPr>
      <w:r w:rsidRPr="00661AD3">
        <w:rPr>
          <w:color w:val="000000" w:themeColor="text1"/>
          <w:sz w:val="20"/>
        </w:rPr>
        <w:t>I</w:t>
      </w:r>
      <w:r w:rsidR="0060536C" w:rsidRPr="00661AD3">
        <w:rPr>
          <w:color w:val="000000" w:themeColor="text1"/>
          <w:sz w:val="20"/>
        </w:rPr>
        <w:t xml:space="preserve">persensibilità al principio attivo o a uno qualsiasi degli eccipienti </w:t>
      </w:r>
    </w:p>
    <w:p w14:paraId="515EDC80" w14:textId="6AE9C8FD" w:rsidR="0060536C" w:rsidRPr="00661AD3" w:rsidRDefault="00835788" w:rsidP="0060536C">
      <w:pPr>
        <w:numPr>
          <w:ilvl w:val="0"/>
          <w:numId w:val="16"/>
        </w:numPr>
        <w:spacing w:after="0" w:line="240" w:lineRule="auto"/>
        <w:rPr>
          <w:rFonts w:eastAsia="Times New Roman"/>
          <w:color w:val="000000" w:themeColor="text1"/>
          <w:sz w:val="20"/>
          <w:szCs w:val="20"/>
        </w:rPr>
      </w:pPr>
      <w:r w:rsidRPr="00661AD3">
        <w:rPr>
          <w:color w:val="000000" w:themeColor="text1"/>
          <w:sz w:val="20"/>
        </w:rPr>
        <w:t>I</w:t>
      </w:r>
      <w:r w:rsidR="0060536C" w:rsidRPr="00661AD3">
        <w:rPr>
          <w:color w:val="000000" w:themeColor="text1"/>
          <w:sz w:val="20"/>
        </w:rPr>
        <w:t>nfezioni attive gravi</w:t>
      </w:r>
    </w:p>
    <w:p w14:paraId="3F3DF889" w14:textId="37AA339B" w:rsidR="0060536C" w:rsidRPr="00661AD3" w:rsidRDefault="00835788" w:rsidP="0060536C">
      <w:pPr>
        <w:numPr>
          <w:ilvl w:val="0"/>
          <w:numId w:val="16"/>
        </w:numPr>
        <w:spacing w:after="0" w:line="240" w:lineRule="auto"/>
        <w:rPr>
          <w:rFonts w:eastAsia="Times New Roman"/>
          <w:color w:val="000000" w:themeColor="text1"/>
          <w:sz w:val="20"/>
          <w:szCs w:val="20"/>
        </w:rPr>
      </w:pPr>
      <w:r w:rsidRPr="00661AD3">
        <w:rPr>
          <w:color w:val="000000" w:themeColor="text1"/>
          <w:sz w:val="20"/>
        </w:rPr>
        <w:t>P</w:t>
      </w:r>
      <w:r w:rsidR="0060536C" w:rsidRPr="00661AD3">
        <w:rPr>
          <w:color w:val="000000" w:themeColor="text1"/>
          <w:sz w:val="20"/>
        </w:rPr>
        <w:t>azienti in stato gravemente immunocompromesso</w:t>
      </w:r>
    </w:p>
    <w:p w14:paraId="47747809" w14:textId="2A75BE76" w:rsidR="0060536C" w:rsidRPr="00661AD3" w:rsidRDefault="00835788" w:rsidP="0060536C">
      <w:pPr>
        <w:numPr>
          <w:ilvl w:val="0"/>
          <w:numId w:val="16"/>
        </w:numPr>
        <w:spacing w:after="0" w:line="240" w:lineRule="auto"/>
        <w:rPr>
          <w:rFonts w:eastAsia="Times New Roman"/>
          <w:color w:val="000000" w:themeColor="text1"/>
          <w:sz w:val="20"/>
          <w:szCs w:val="20"/>
        </w:rPr>
      </w:pPr>
      <w:r w:rsidRPr="00661AD3">
        <w:rPr>
          <w:color w:val="000000" w:themeColor="text1"/>
          <w:sz w:val="20"/>
        </w:rPr>
        <w:t>N</w:t>
      </w:r>
      <w:r w:rsidR="0060536C" w:rsidRPr="00661AD3">
        <w:rPr>
          <w:color w:val="000000" w:themeColor="text1"/>
          <w:sz w:val="20"/>
        </w:rPr>
        <w:t>eoplasie attive note</w:t>
      </w:r>
    </w:p>
    <w:p w14:paraId="49280B1E" w14:textId="77777777" w:rsidR="001E79C4" w:rsidRPr="00661AD3" w:rsidRDefault="001E79C4" w:rsidP="00E27353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 w:val="20"/>
          <w:szCs w:val="20"/>
        </w:rPr>
      </w:pPr>
    </w:p>
    <w:p w14:paraId="203F51F8" w14:textId="226AB136" w:rsidR="001E79C4" w:rsidRPr="00661AD3" w:rsidRDefault="001E79C4" w:rsidP="00E27353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 w:val="20"/>
          <w:szCs w:val="20"/>
        </w:rPr>
      </w:pPr>
      <w:r w:rsidRPr="00661AD3">
        <w:rPr>
          <w:b/>
          <w:color w:val="000000" w:themeColor="text1"/>
          <w:sz w:val="20"/>
        </w:rPr>
        <w:t>AVVERTENZE E PRECAUZIONI</w:t>
      </w:r>
      <w:r w:rsidR="0060536C" w:rsidRPr="00661AD3">
        <w:rPr>
          <w:b/>
          <w:color w:val="000000" w:themeColor="text1"/>
          <w:sz w:val="20"/>
        </w:rPr>
        <w:t xml:space="preserve"> D’USO SPECIFICHE</w:t>
      </w:r>
    </w:p>
    <w:p w14:paraId="3838694A" w14:textId="77777777" w:rsidR="001E79C4" w:rsidRPr="00661AD3" w:rsidRDefault="001E79C4" w:rsidP="00E27353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 w:val="20"/>
          <w:szCs w:val="20"/>
        </w:rPr>
      </w:pPr>
    </w:p>
    <w:p w14:paraId="5E88AF06" w14:textId="77777777" w:rsidR="0060536C" w:rsidRPr="00661AD3" w:rsidRDefault="0060536C" w:rsidP="0060536C">
      <w:pPr>
        <w:spacing w:after="0"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  <w:r w:rsidRPr="00661AD3">
        <w:rPr>
          <w:b/>
          <w:color w:val="000000" w:themeColor="text1"/>
          <w:sz w:val="20"/>
        </w:rPr>
        <w:t xml:space="preserve">Tracciabilità: </w:t>
      </w:r>
      <w:r w:rsidRPr="00661AD3">
        <w:rPr>
          <w:color w:val="000000" w:themeColor="text1"/>
          <w:sz w:val="20"/>
        </w:rPr>
        <w:t xml:space="preserve">Il nome e il numero di lotto del prodotto somministrato devono essere chiaramente registrati. </w:t>
      </w:r>
    </w:p>
    <w:p w14:paraId="68C32643" w14:textId="77777777" w:rsidR="0060536C" w:rsidRPr="00661AD3" w:rsidRDefault="0060536C" w:rsidP="00E27353">
      <w:pPr>
        <w:spacing w:after="0" w:line="240" w:lineRule="auto"/>
        <w:jc w:val="both"/>
        <w:rPr>
          <w:b/>
          <w:color w:val="000000" w:themeColor="text1"/>
          <w:sz w:val="20"/>
        </w:rPr>
      </w:pPr>
    </w:p>
    <w:p w14:paraId="50333988" w14:textId="37ECD507" w:rsidR="0060536C" w:rsidRPr="00661AD3" w:rsidRDefault="001E79C4" w:rsidP="00E27353">
      <w:pPr>
        <w:spacing w:after="0" w:line="240" w:lineRule="auto"/>
        <w:jc w:val="both"/>
        <w:rPr>
          <w:color w:val="000000" w:themeColor="text1"/>
          <w:sz w:val="20"/>
        </w:rPr>
      </w:pPr>
      <w:r w:rsidRPr="00661AD3">
        <w:rPr>
          <w:b/>
          <w:color w:val="000000" w:themeColor="text1"/>
          <w:sz w:val="20"/>
        </w:rPr>
        <w:t>Reazion</w:t>
      </w:r>
      <w:r w:rsidR="00E418D1" w:rsidRPr="00661AD3">
        <w:rPr>
          <w:b/>
          <w:color w:val="000000" w:themeColor="text1"/>
          <w:sz w:val="20"/>
        </w:rPr>
        <w:t>i</w:t>
      </w:r>
      <w:r w:rsidR="0060536C" w:rsidRPr="00661AD3">
        <w:rPr>
          <w:b/>
          <w:color w:val="000000" w:themeColor="text1"/>
          <w:sz w:val="20"/>
        </w:rPr>
        <w:t xml:space="preserve"> correlate</w:t>
      </w:r>
      <w:r w:rsidRPr="00661AD3">
        <w:rPr>
          <w:b/>
          <w:color w:val="000000" w:themeColor="text1"/>
          <w:sz w:val="20"/>
        </w:rPr>
        <w:t xml:space="preserve"> all’infusione</w:t>
      </w:r>
      <w:r w:rsidR="0060536C" w:rsidRPr="00661AD3">
        <w:rPr>
          <w:b/>
          <w:color w:val="000000" w:themeColor="text1"/>
          <w:sz w:val="20"/>
        </w:rPr>
        <w:t xml:space="preserve"> (IRR) </w:t>
      </w:r>
      <w:r w:rsidR="00E418D1" w:rsidRPr="00661AD3">
        <w:rPr>
          <w:b/>
          <w:color w:val="000000" w:themeColor="text1"/>
          <w:sz w:val="20"/>
        </w:rPr>
        <w:t>:</w:t>
      </w:r>
      <w:r w:rsidRPr="00661AD3">
        <w:rPr>
          <w:b/>
          <w:color w:val="000000" w:themeColor="text1"/>
          <w:sz w:val="20"/>
        </w:rPr>
        <w:t xml:space="preserve"> </w:t>
      </w:r>
      <w:r w:rsidR="0060536C" w:rsidRPr="00661AD3">
        <w:rPr>
          <w:color w:val="000000" w:themeColor="text1"/>
          <w:sz w:val="20"/>
        </w:rPr>
        <w:t xml:space="preserve">I sintomi </w:t>
      </w:r>
      <w:r w:rsidR="0019558E" w:rsidRPr="00661AD3">
        <w:rPr>
          <w:color w:val="000000" w:themeColor="text1"/>
          <w:sz w:val="20"/>
        </w:rPr>
        <w:t>de</w:t>
      </w:r>
      <w:r w:rsidR="0060536C" w:rsidRPr="00661AD3">
        <w:rPr>
          <w:color w:val="000000" w:themeColor="text1"/>
          <w:sz w:val="20"/>
        </w:rPr>
        <w:t>lle</w:t>
      </w:r>
      <w:r w:rsidRPr="00661AD3">
        <w:rPr>
          <w:color w:val="000000" w:themeColor="text1"/>
          <w:sz w:val="20"/>
        </w:rPr>
        <w:t xml:space="preserve"> reazioni</w:t>
      </w:r>
      <w:r w:rsidR="0019558E" w:rsidRPr="00661AD3">
        <w:rPr>
          <w:color w:val="000000" w:themeColor="text1"/>
          <w:sz w:val="20"/>
        </w:rPr>
        <w:t xml:space="preserve"> correlate</w:t>
      </w:r>
      <w:r w:rsidRPr="00661AD3">
        <w:rPr>
          <w:color w:val="000000" w:themeColor="text1"/>
          <w:sz w:val="20"/>
        </w:rPr>
        <w:t xml:space="preserve"> all'infusione</w:t>
      </w:r>
      <w:r w:rsidR="0060536C" w:rsidRPr="00661AD3">
        <w:rPr>
          <w:color w:val="000000" w:themeColor="text1"/>
          <w:sz w:val="20"/>
        </w:rPr>
        <w:t xml:space="preserve"> (IRR) possono essere</w:t>
      </w:r>
      <w:r w:rsidRPr="00661AD3">
        <w:rPr>
          <w:color w:val="000000" w:themeColor="text1"/>
          <w:sz w:val="20"/>
        </w:rPr>
        <w:t xml:space="preserve"> piressia, brividi, mal di testa, tachicardia, nausea, dolore addominale, irritazione della gola, eritema e reazione anafilattica. </w:t>
      </w:r>
    </w:p>
    <w:p w14:paraId="7526B95C" w14:textId="77777777" w:rsidR="0060536C" w:rsidRPr="00661AD3" w:rsidRDefault="0060536C" w:rsidP="00E27353">
      <w:pPr>
        <w:spacing w:after="0" w:line="240" w:lineRule="auto"/>
        <w:jc w:val="both"/>
        <w:rPr>
          <w:color w:val="000000" w:themeColor="text1"/>
          <w:sz w:val="20"/>
        </w:rPr>
      </w:pPr>
    </w:p>
    <w:p w14:paraId="17A66065" w14:textId="6F57C479" w:rsidR="0060536C" w:rsidRPr="00661AD3" w:rsidRDefault="0060536C" w:rsidP="0060536C">
      <w:pPr>
        <w:spacing w:after="0"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  <w:r w:rsidRPr="00661AD3">
        <w:rPr>
          <w:color w:val="000000" w:themeColor="text1"/>
          <w:sz w:val="20"/>
        </w:rPr>
        <w:t xml:space="preserve">I pazienti dovrebbero essere pre-trattati con un corticosteroide e un antistaminico per ridurre la frequenza e la gravità delle IRR. Si potrebbe anche considerare l'integrazione di un antipiretico (ad esempio, paracetamolo). Osservare i pazienti trattati </w:t>
      </w:r>
      <w:r w:rsidR="00835788" w:rsidRPr="00661AD3">
        <w:rPr>
          <w:color w:val="000000" w:themeColor="text1"/>
          <w:sz w:val="20"/>
        </w:rPr>
        <w:t xml:space="preserve">con </w:t>
      </w:r>
      <w:r w:rsidR="00835788" w:rsidRPr="00661AD3">
        <w:rPr>
          <w:rFonts w:eastAsia="Times New Roman"/>
          <w:color w:val="000000" w:themeColor="text1"/>
          <w:sz w:val="20"/>
          <w:szCs w:val="20"/>
        </w:rPr>
        <w:t xml:space="preserve">ublituximab </w:t>
      </w:r>
      <w:r w:rsidRPr="00661AD3">
        <w:rPr>
          <w:color w:val="000000" w:themeColor="text1"/>
          <w:sz w:val="20"/>
        </w:rPr>
        <w:t>durante l'infusione</w:t>
      </w:r>
      <w:r w:rsidR="0019558E" w:rsidRPr="00661AD3">
        <w:rPr>
          <w:color w:val="000000" w:themeColor="text1"/>
          <w:sz w:val="20"/>
        </w:rPr>
        <w:t xml:space="preserve"> </w:t>
      </w:r>
      <w:r w:rsidRPr="00661AD3">
        <w:rPr>
          <w:color w:val="000000" w:themeColor="text1"/>
          <w:sz w:val="20"/>
        </w:rPr>
        <w:t xml:space="preserve">e </w:t>
      </w:r>
      <w:r w:rsidR="00835788" w:rsidRPr="00661AD3">
        <w:rPr>
          <w:color w:val="000000" w:themeColor="text1"/>
          <w:sz w:val="20"/>
        </w:rPr>
        <w:t xml:space="preserve">monitorarli </w:t>
      </w:r>
      <w:r w:rsidRPr="00661AD3">
        <w:rPr>
          <w:color w:val="000000" w:themeColor="text1"/>
          <w:sz w:val="20"/>
        </w:rPr>
        <w:t>per almeno un'ora dopo il completamento delle prime due</w:t>
      </w:r>
      <w:r w:rsidR="00835788" w:rsidRPr="00661AD3">
        <w:rPr>
          <w:color w:val="000000" w:themeColor="text1"/>
          <w:sz w:val="20"/>
        </w:rPr>
        <w:t xml:space="preserve"> infusioni</w:t>
      </w:r>
      <w:r w:rsidRPr="00661AD3">
        <w:rPr>
          <w:color w:val="000000" w:themeColor="text1"/>
          <w:sz w:val="20"/>
        </w:rPr>
        <w:t xml:space="preserve">. </w:t>
      </w:r>
      <w:r w:rsidR="00835788" w:rsidRPr="00661AD3">
        <w:rPr>
          <w:color w:val="000000" w:themeColor="text1"/>
          <w:sz w:val="20"/>
        </w:rPr>
        <w:t>Quelle</w:t>
      </w:r>
      <w:r w:rsidRPr="00661AD3">
        <w:rPr>
          <w:color w:val="000000" w:themeColor="text1"/>
          <w:sz w:val="20"/>
        </w:rPr>
        <w:t xml:space="preserve"> successive non richiedono alcun monitoraggio post-infusione</w:t>
      </w:r>
      <w:r w:rsidR="00835788" w:rsidRPr="00661AD3">
        <w:rPr>
          <w:color w:val="000000" w:themeColor="text1"/>
          <w:sz w:val="20"/>
        </w:rPr>
        <w:t>,</w:t>
      </w:r>
      <w:r w:rsidRPr="00661AD3">
        <w:rPr>
          <w:color w:val="000000" w:themeColor="text1"/>
          <w:sz w:val="20"/>
        </w:rPr>
        <w:t xml:space="preserve"> a meno che non siano state osservate IRR e/o ipersensibilità. I medici devono informare i pazienti che le IRR potrebbero manifestarsi fino a 24 ore dopo l'infusione.</w:t>
      </w:r>
    </w:p>
    <w:p w14:paraId="1522DB2F" w14:textId="77777777" w:rsidR="001E79C4" w:rsidRPr="00661AD3" w:rsidRDefault="001E79C4" w:rsidP="00E27353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 w:val="20"/>
          <w:szCs w:val="20"/>
        </w:rPr>
      </w:pPr>
    </w:p>
    <w:p w14:paraId="36F35880" w14:textId="6089F5EC" w:rsidR="0060536C" w:rsidRPr="00661AD3" w:rsidRDefault="001E79C4" w:rsidP="00E27353">
      <w:pPr>
        <w:spacing w:after="0" w:line="240" w:lineRule="auto"/>
        <w:jc w:val="both"/>
        <w:rPr>
          <w:b/>
          <w:color w:val="000000" w:themeColor="text1"/>
          <w:sz w:val="20"/>
        </w:rPr>
      </w:pPr>
      <w:r w:rsidRPr="00661AD3">
        <w:rPr>
          <w:b/>
          <w:color w:val="000000" w:themeColor="text1"/>
          <w:sz w:val="20"/>
        </w:rPr>
        <w:t xml:space="preserve">Infezioni: </w:t>
      </w:r>
      <w:r w:rsidR="0060536C" w:rsidRPr="00661AD3">
        <w:rPr>
          <w:color w:val="000000" w:themeColor="text1"/>
          <w:sz w:val="20"/>
        </w:rPr>
        <w:t>Ritardare la somministrazione nei pazienti con infezione attiva</w:t>
      </w:r>
      <w:r w:rsidR="00204B0F" w:rsidRPr="00661AD3">
        <w:rPr>
          <w:color w:val="000000" w:themeColor="text1"/>
          <w:sz w:val="20"/>
        </w:rPr>
        <w:t>,</w:t>
      </w:r>
      <w:r w:rsidR="0060536C" w:rsidRPr="00661AD3">
        <w:rPr>
          <w:color w:val="000000" w:themeColor="text1"/>
          <w:sz w:val="20"/>
        </w:rPr>
        <w:t xml:space="preserve"> fino alla risoluzione della stessa</w:t>
      </w:r>
      <w:r w:rsidR="0019558E" w:rsidRPr="00661AD3">
        <w:rPr>
          <w:color w:val="000000" w:themeColor="text1"/>
          <w:sz w:val="20"/>
        </w:rPr>
        <w:t>.</w:t>
      </w:r>
    </w:p>
    <w:p w14:paraId="336DB5BC" w14:textId="77777777" w:rsidR="0060536C" w:rsidRPr="00661AD3" w:rsidRDefault="0060536C" w:rsidP="0060536C">
      <w:pPr>
        <w:spacing w:after="0" w:line="240" w:lineRule="auto"/>
        <w:jc w:val="both"/>
        <w:rPr>
          <w:color w:val="000000" w:themeColor="text1"/>
          <w:sz w:val="20"/>
        </w:rPr>
      </w:pPr>
    </w:p>
    <w:p w14:paraId="5DE1E52E" w14:textId="52950BC0" w:rsidR="0060536C" w:rsidRPr="00661AD3" w:rsidRDefault="0060536C" w:rsidP="001D184C">
      <w:pPr>
        <w:spacing w:after="0" w:line="240" w:lineRule="auto"/>
        <w:jc w:val="both"/>
        <w:rPr>
          <w:color w:val="000000" w:themeColor="text1"/>
          <w:sz w:val="20"/>
        </w:rPr>
      </w:pPr>
      <w:r w:rsidRPr="00661AD3">
        <w:rPr>
          <w:color w:val="000000" w:themeColor="text1"/>
          <w:sz w:val="20"/>
        </w:rPr>
        <w:t>Si raccomanda di verificare lo stato immunitario del paziente prima della somministrazione</w:t>
      </w:r>
      <w:r w:rsidR="00D209A1" w:rsidRPr="00661AD3">
        <w:rPr>
          <w:color w:val="000000" w:themeColor="text1"/>
          <w:sz w:val="20"/>
        </w:rPr>
        <w:t>,</w:t>
      </w:r>
      <w:r w:rsidRPr="00661AD3">
        <w:rPr>
          <w:color w:val="000000" w:themeColor="text1"/>
          <w:sz w:val="20"/>
        </w:rPr>
        <w:t xml:space="preserve"> poiché i pazienti gravemente immunocompromessi (ad esempio, neutropenia o linfopenia significative) non devono essere trattati. Ublituximab potrebbe scatenare infezioni gravi, a volte pericolose per la vita o fatali. La maggior parte delle infezioni gravi che si sono verificate negli studi clinici controllati sulla SMR si sono risolte. Si sono verificati 3 decessi correlati all'infezione, tutti in pazienti trattati con ublituxima</w:t>
      </w:r>
      <w:r w:rsidR="0019558E" w:rsidRPr="00661AD3">
        <w:rPr>
          <w:color w:val="000000" w:themeColor="text1"/>
          <w:sz w:val="20"/>
        </w:rPr>
        <w:t>b</w:t>
      </w:r>
      <w:r w:rsidR="001D75AF" w:rsidRPr="00661AD3">
        <w:rPr>
          <w:color w:val="000000" w:themeColor="text1"/>
          <w:sz w:val="20"/>
        </w:rPr>
        <w:t>; s</w:t>
      </w:r>
      <w:r w:rsidR="0019558E" w:rsidRPr="00661AD3">
        <w:rPr>
          <w:color w:val="000000" w:themeColor="text1"/>
          <w:sz w:val="20"/>
        </w:rPr>
        <w:t>i</w:t>
      </w:r>
      <w:r w:rsidRPr="00661AD3">
        <w:rPr>
          <w:color w:val="000000" w:themeColor="text1"/>
          <w:sz w:val="20"/>
        </w:rPr>
        <w:t xml:space="preserve"> è trattato di encefalite post-morbillo, polmonite e salpingite postoperatoria a seguito di una gravidanza ectopica.</w:t>
      </w:r>
    </w:p>
    <w:p w14:paraId="2535E298" w14:textId="77777777" w:rsidR="001E79C4" w:rsidRPr="00661AD3" w:rsidRDefault="001E79C4" w:rsidP="00E27353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 w:val="20"/>
          <w:szCs w:val="20"/>
        </w:rPr>
      </w:pPr>
    </w:p>
    <w:p w14:paraId="0798BB70" w14:textId="13604B36" w:rsidR="002A6FDC" w:rsidRPr="00661AD3" w:rsidRDefault="002A6FDC" w:rsidP="002A6FDC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 w:val="20"/>
          <w:szCs w:val="20"/>
        </w:rPr>
      </w:pPr>
      <w:r w:rsidRPr="00661AD3">
        <w:rPr>
          <w:i/>
          <w:color w:val="000000" w:themeColor="text1"/>
          <w:sz w:val="20"/>
        </w:rPr>
        <w:t>Leucoencefalopatia multifocale progressiva (PML</w:t>
      </w:r>
      <w:r w:rsidR="0089594E" w:rsidRPr="00661AD3">
        <w:rPr>
          <w:i/>
          <w:color w:val="000000" w:themeColor="text1"/>
          <w:sz w:val="20"/>
        </w:rPr>
        <w:t xml:space="preserve"> - </w:t>
      </w:r>
      <w:r w:rsidR="0089594E" w:rsidRPr="00661AD3">
        <w:rPr>
          <w:rFonts w:eastAsia="Times New Roman"/>
          <w:i/>
          <w:iCs/>
          <w:color w:val="000000" w:themeColor="text1"/>
          <w:sz w:val="20"/>
          <w:szCs w:val="20"/>
        </w:rPr>
        <w:t>Progressive Multifocal Leukoencephalopathy</w:t>
      </w:r>
      <w:r w:rsidRPr="00661AD3">
        <w:rPr>
          <w:i/>
          <w:color w:val="000000" w:themeColor="text1"/>
          <w:sz w:val="20"/>
        </w:rPr>
        <w:t xml:space="preserve">): </w:t>
      </w:r>
      <w:r w:rsidRPr="00661AD3">
        <w:rPr>
          <w:color w:val="000000" w:themeColor="text1"/>
          <w:sz w:val="20"/>
        </w:rPr>
        <w:t xml:space="preserve">L'infezione da virus John Cunningham (JCV) con conseguente PML è stata osservata molto raramente in pazienti trattati con anticorpi anti-CD20 e per lo più è risultata associata a fattori di rischio (ad esempio, popolazione di pazienti, linfopenia, età avanzata, politerapia con immunosoppressori). I medici devono essere vigili per rilevare i primi segni e sintomi della PML, </w:t>
      </w:r>
      <w:r w:rsidR="0019558E" w:rsidRPr="00661AD3">
        <w:rPr>
          <w:color w:val="000000" w:themeColor="text1"/>
          <w:sz w:val="20"/>
        </w:rPr>
        <w:t>compresa</w:t>
      </w:r>
      <w:r w:rsidRPr="00661AD3">
        <w:rPr>
          <w:color w:val="000000" w:themeColor="text1"/>
          <w:sz w:val="20"/>
        </w:rPr>
        <w:t xml:space="preserve"> qualsiasi nuova insorgenza o peggioramento neurologic</w:t>
      </w:r>
      <w:r w:rsidR="0019558E" w:rsidRPr="00661AD3">
        <w:rPr>
          <w:color w:val="000000" w:themeColor="text1"/>
          <w:sz w:val="20"/>
        </w:rPr>
        <w:t>o</w:t>
      </w:r>
      <w:r w:rsidRPr="00661AD3">
        <w:rPr>
          <w:color w:val="000000" w:themeColor="text1"/>
          <w:sz w:val="20"/>
        </w:rPr>
        <w:t>, in quanto po</w:t>
      </w:r>
      <w:r w:rsidR="0019558E" w:rsidRPr="00661AD3">
        <w:rPr>
          <w:color w:val="000000" w:themeColor="text1"/>
          <w:sz w:val="20"/>
        </w:rPr>
        <w:t>trebbero</w:t>
      </w:r>
      <w:r w:rsidRPr="00661AD3">
        <w:rPr>
          <w:color w:val="000000" w:themeColor="text1"/>
          <w:sz w:val="20"/>
        </w:rPr>
        <w:t xml:space="preserve"> essere simili a qu</w:t>
      </w:r>
      <w:r w:rsidR="00D209A1" w:rsidRPr="00661AD3">
        <w:rPr>
          <w:color w:val="000000" w:themeColor="text1"/>
          <w:sz w:val="20"/>
        </w:rPr>
        <w:t xml:space="preserve">elli </w:t>
      </w:r>
      <w:r w:rsidRPr="00661AD3">
        <w:rPr>
          <w:color w:val="000000" w:themeColor="text1"/>
          <w:sz w:val="20"/>
        </w:rPr>
        <w:t>osservat</w:t>
      </w:r>
      <w:r w:rsidR="00D209A1" w:rsidRPr="00661AD3">
        <w:rPr>
          <w:color w:val="000000" w:themeColor="text1"/>
          <w:sz w:val="20"/>
        </w:rPr>
        <w:t>i</w:t>
      </w:r>
      <w:r w:rsidRPr="00661AD3">
        <w:rPr>
          <w:color w:val="000000" w:themeColor="text1"/>
          <w:sz w:val="20"/>
        </w:rPr>
        <w:t xml:space="preserve"> per la SM.</w:t>
      </w:r>
    </w:p>
    <w:p w14:paraId="5B126285" w14:textId="77777777" w:rsidR="001E79C4" w:rsidRPr="00661AD3" w:rsidRDefault="001E79C4" w:rsidP="00E27353">
      <w:pPr>
        <w:spacing w:after="0"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</w:p>
    <w:p w14:paraId="65E7F58A" w14:textId="5906CD7C" w:rsidR="002A6FDC" w:rsidRPr="00661AD3" w:rsidRDefault="002A6FDC" w:rsidP="002A6FDC">
      <w:pPr>
        <w:spacing w:after="0"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  <w:r w:rsidRPr="00661AD3">
        <w:rPr>
          <w:color w:val="000000" w:themeColor="text1"/>
          <w:sz w:val="20"/>
        </w:rPr>
        <w:t>Se si sospettasse una PML, sospendere la somministrazione di ublituximab e</w:t>
      </w:r>
      <w:r w:rsidR="0019558E" w:rsidRPr="00661AD3">
        <w:rPr>
          <w:color w:val="000000" w:themeColor="text1"/>
          <w:sz w:val="20"/>
        </w:rPr>
        <w:t xml:space="preserve"> procedere a </w:t>
      </w:r>
      <w:r w:rsidRPr="00661AD3">
        <w:rPr>
          <w:color w:val="000000" w:themeColor="text1"/>
          <w:sz w:val="20"/>
        </w:rPr>
        <w:t xml:space="preserve">una valutazione </w:t>
      </w:r>
      <w:r w:rsidR="00F60CD9" w:rsidRPr="00661AD3">
        <w:rPr>
          <w:color w:val="000000" w:themeColor="text1"/>
          <w:sz w:val="20"/>
        </w:rPr>
        <w:t xml:space="preserve">che includa </w:t>
      </w:r>
      <w:r w:rsidRPr="00661AD3">
        <w:rPr>
          <w:color w:val="000000" w:themeColor="text1"/>
          <w:sz w:val="20"/>
        </w:rPr>
        <w:t xml:space="preserve"> risonanza magnetica nucleare (RMN)</w:t>
      </w:r>
      <w:r w:rsidR="0019558E" w:rsidRPr="00661AD3">
        <w:rPr>
          <w:color w:val="000000" w:themeColor="text1"/>
          <w:sz w:val="20"/>
        </w:rPr>
        <w:t>,</w:t>
      </w:r>
      <w:r w:rsidRPr="00661AD3">
        <w:rPr>
          <w:color w:val="000000" w:themeColor="text1"/>
          <w:sz w:val="20"/>
        </w:rPr>
        <w:t xml:space="preserve"> preferibilmente con mezzo di contrasto (rispetto alla RMN pre-trattamento), un test di rilevamento dell'acido desossiribonucleico (DNA) del JCV nel liquido cerebrospinale (LCR) e valutazioni neurologiche ripetute. Se la PML fosse confermata, interrompere definitivamente la </w:t>
      </w:r>
      <w:r w:rsidR="0089594E" w:rsidRPr="00661AD3">
        <w:rPr>
          <w:color w:val="000000" w:themeColor="text1"/>
          <w:sz w:val="20"/>
        </w:rPr>
        <w:t>somministrazione del farmaco</w:t>
      </w:r>
      <w:r w:rsidRPr="00661AD3">
        <w:rPr>
          <w:color w:val="000000" w:themeColor="text1"/>
          <w:sz w:val="20"/>
        </w:rPr>
        <w:t>.</w:t>
      </w:r>
    </w:p>
    <w:p w14:paraId="08B044F6" w14:textId="77777777" w:rsidR="001E79C4" w:rsidRPr="00661AD3" w:rsidRDefault="001E79C4" w:rsidP="00E27353">
      <w:pPr>
        <w:spacing w:after="0"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</w:p>
    <w:p w14:paraId="5E79D35C" w14:textId="53BDE3A4" w:rsidR="002A6FDC" w:rsidRPr="00661AD3" w:rsidRDefault="002A6FDC" w:rsidP="001D184C">
      <w:pPr>
        <w:spacing w:after="0" w:line="240" w:lineRule="auto"/>
        <w:jc w:val="both"/>
        <w:rPr>
          <w:color w:val="000000" w:themeColor="text1"/>
          <w:sz w:val="20"/>
        </w:rPr>
      </w:pPr>
      <w:r w:rsidRPr="00661AD3">
        <w:rPr>
          <w:b/>
          <w:i/>
          <w:color w:val="000000" w:themeColor="text1"/>
          <w:sz w:val="20"/>
        </w:rPr>
        <w:t xml:space="preserve">Riattivazione del Virus </w:t>
      </w:r>
      <w:r w:rsidR="0019558E" w:rsidRPr="00661AD3">
        <w:rPr>
          <w:b/>
          <w:i/>
          <w:color w:val="000000" w:themeColor="text1"/>
          <w:sz w:val="20"/>
        </w:rPr>
        <w:t>dell’</w:t>
      </w:r>
      <w:r w:rsidRPr="00661AD3">
        <w:rPr>
          <w:b/>
          <w:i/>
          <w:color w:val="000000" w:themeColor="text1"/>
          <w:sz w:val="20"/>
        </w:rPr>
        <w:t>Epatite B (HBV - Hepatitis B Virus):</w:t>
      </w:r>
      <w:r w:rsidRPr="00661AD3">
        <w:rPr>
          <w:b/>
          <w:color w:val="000000" w:themeColor="text1"/>
          <w:sz w:val="20"/>
        </w:rPr>
        <w:t xml:space="preserve"> </w:t>
      </w:r>
      <w:r w:rsidR="00BC50CC" w:rsidRPr="00661AD3">
        <w:rPr>
          <w:color w:val="000000" w:themeColor="text1"/>
          <w:sz w:val="20"/>
        </w:rPr>
        <w:t>Nei pazienti trattati con anticorpi anti-CD20 è stata osservata la riattivazione dell'HBV, che in alcuni casi ha provocato epatite fulminante, insufficienza epatica e morte</w:t>
      </w:r>
      <w:r w:rsidRPr="00661AD3">
        <w:rPr>
          <w:color w:val="000000" w:themeColor="text1"/>
          <w:sz w:val="20"/>
        </w:rPr>
        <w:t xml:space="preserve">. </w:t>
      </w:r>
    </w:p>
    <w:p w14:paraId="02AE69CF" w14:textId="77777777" w:rsidR="002A6FDC" w:rsidRPr="00661AD3" w:rsidRDefault="002A6FDC" w:rsidP="002A6FDC">
      <w:pPr>
        <w:spacing w:after="0" w:line="240" w:lineRule="auto"/>
        <w:jc w:val="both"/>
        <w:rPr>
          <w:color w:val="000000" w:themeColor="text1"/>
          <w:sz w:val="20"/>
        </w:rPr>
      </w:pPr>
    </w:p>
    <w:p w14:paraId="781DE790" w14:textId="7D91F294" w:rsidR="002A6FDC" w:rsidRPr="00661AD3" w:rsidRDefault="002A6FDC" w:rsidP="002A6FDC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 w:val="20"/>
          <w:szCs w:val="20"/>
          <w:u w:val="single"/>
        </w:rPr>
      </w:pPr>
      <w:r w:rsidRPr="00661AD3">
        <w:rPr>
          <w:color w:val="000000" w:themeColor="text1"/>
          <w:sz w:val="20"/>
        </w:rPr>
        <w:t>Procedere allo screening dell’HBV in tutti i pazienti prima di iniziare la terapia</w:t>
      </w:r>
      <w:r w:rsidR="00FE2647" w:rsidRPr="00661AD3">
        <w:rPr>
          <w:color w:val="000000" w:themeColor="text1"/>
          <w:sz w:val="20"/>
        </w:rPr>
        <w:t>,</w:t>
      </w:r>
      <w:r w:rsidRPr="00661AD3">
        <w:rPr>
          <w:color w:val="000000" w:themeColor="text1"/>
          <w:sz w:val="20"/>
        </w:rPr>
        <w:t xml:space="preserve"> secondo le linee guida locali. Non iniziare il trattamento con ublituximab in pazienti con HBV attivo (</w:t>
      </w:r>
      <w:r w:rsidR="00FE2647" w:rsidRPr="00661AD3">
        <w:rPr>
          <w:color w:val="000000" w:themeColor="text1"/>
          <w:sz w:val="20"/>
        </w:rPr>
        <w:t xml:space="preserve">ossia </w:t>
      </w:r>
      <w:r w:rsidRPr="00661AD3">
        <w:rPr>
          <w:color w:val="000000" w:themeColor="text1"/>
          <w:sz w:val="20"/>
        </w:rPr>
        <w:t>infezione confermata da risultati positivi ai test HBsAg e anti-HB). Per i pazienti con s</w:t>
      </w:r>
      <w:r w:rsidR="006D51FF" w:rsidRPr="00661AD3">
        <w:rPr>
          <w:color w:val="000000" w:themeColor="text1"/>
          <w:sz w:val="20"/>
        </w:rPr>
        <w:t>i</w:t>
      </w:r>
      <w:r w:rsidRPr="00661AD3">
        <w:rPr>
          <w:color w:val="000000" w:themeColor="text1"/>
          <w:sz w:val="20"/>
        </w:rPr>
        <w:t>e</w:t>
      </w:r>
      <w:r w:rsidR="0089594E" w:rsidRPr="00661AD3">
        <w:rPr>
          <w:color w:val="000000" w:themeColor="text1"/>
          <w:sz w:val="20"/>
        </w:rPr>
        <w:t>ro</w:t>
      </w:r>
      <w:r w:rsidRPr="00661AD3">
        <w:rPr>
          <w:color w:val="000000" w:themeColor="text1"/>
          <w:sz w:val="20"/>
        </w:rPr>
        <w:t>logia positiva (negativi all'HBsAg e positivi all'anticorpo core HB</w:t>
      </w:r>
      <w:r w:rsidR="006D51FF" w:rsidRPr="00661AD3">
        <w:rPr>
          <w:color w:val="000000" w:themeColor="text1"/>
          <w:sz w:val="20"/>
        </w:rPr>
        <w:t>,</w:t>
      </w:r>
      <w:r w:rsidRPr="00661AD3">
        <w:rPr>
          <w:color w:val="000000" w:themeColor="text1"/>
          <w:sz w:val="20"/>
        </w:rPr>
        <w:t xml:space="preserve"> HBcAb+</w:t>
      </w:r>
      <w:r w:rsidR="0089594E" w:rsidRPr="00661AD3">
        <w:rPr>
          <w:color w:val="000000" w:themeColor="text1"/>
          <w:sz w:val="20"/>
        </w:rPr>
        <w:t>)</w:t>
      </w:r>
      <w:r w:rsidRPr="00661AD3">
        <w:rPr>
          <w:color w:val="000000" w:themeColor="text1"/>
          <w:sz w:val="20"/>
        </w:rPr>
        <w:t xml:space="preserve"> o portatori di HBV</w:t>
      </w:r>
      <w:r w:rsidR="0019558E" w:rsidRPr="00661AD3">
        <w:rPr>
          <w:color w:val="000000" w:themeColor="text1"/>
          <w:sz w:val="20"/>
        </w:rPr>
        <w:t xml:space="preserve"> </w:t>
      </w:r>
      <w:r w:rsidRPr="00661AD3">
        <w:rPr>
          <w:color w:val="000000" w:themeColor="text1"/>
          <w:sz w:val="20"/>
        </w:rPr>
        <w:t>(positivi per l'antigene di superficie, HBsAg+)</w:t>
      </w:r>
      <w:r w:rsidR="0019558E" w:rsidRPr="00661AD3">
        <w:rPr>
          <w:color w:val="000000" w:themeColor="text1"/>
          <w:sz w:val="20"/>
        </w:rPr>
        <w:t>,</w:t>
      </w:r>
      <w:r w:rsidRPr="00661AD3">
        <w:rPr>
          <w:color w:val="000000" w:themeColor="text1"/>
          <w:sz w:val="20"/>
        </w:rPr>
        <w:t xml:space="preserve"> consultare un esperto di malattie epatiche prima di cominciare il trattamento. Questi pazienti devono essere monitorati e gestiti secondo gli standard medici locali per prevenire la riattivazione dell'epatite B.</w:t>
      </w:r>
    </w:p>
    <w:p w14:paraId="78F7D93C" w14:textId="77777777" w:rsidR="001E79C4" w:rsidRPr="00661AD3" w:rsidRDefault="001E79C4" w:rsidP="00E27353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 w:val="20"/>
          <w:szCs w:val="20"/>
        </w:rPr>
      </w:pPr>
    </w:p>
    <w:p w14:paraId="7D21F5DB" w14:textId="06D93403" w:rsidR="002A6FDC" w:rsidRPr="00661AD3" w:rsidRDefault="001E79C4" w:rsidP="002A6FDC">
      <w:pPr>
        <w:spacing w:after="0"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  <w:r w:rsidRPr="00661AD3">
        <w:rPr>
          <w:b/>
          <w:i/>
          <w:color w:val="000000" w:themeColor="text1"/>
          <w:sz w:val="20"/>
        </w:rPr>
        <w:t>Vaccinazioni:</w:t>
      </w:r>
      <w:r w:rsidRPr="00661AD3">
        <w:rPr>
          <w:b/>
          <w:color w:val="000000" w:themeColor="text1"/>
          <w:sz w:val="20"/>
        </w:rPr>
        <w:t xml:space="preserve"> </w:t>
      </w:r>
      <w:r w:rsidR="0019558E" w:rsidRPr="00661AD3">
        <w:rPr>
          <w:color w:val="000000" w:themeColor="text1"/>
          <w:sz w:val="20"/>
        </w:rPr>
        <w:t>La</w:t>
      </w:r>
      <w:r w:rsidR="002A6FDC" w:rsidRPr="00661AD3">
        <w:rPr>
          <w:color w:val="000000" w:themeColor="text1"/>
          <w:sz w:val="20"/>
        </w:rPr>
        <w:t xml:space="preserve"> sicurezza dell'immunizzazione con vaccini vivi o vivi attenuati</w:t>
      </w:r>
      <w:r w:rsidR="006D51FF" w:rsidRPr="00661AD3">
        <w:rPr>
          <w:color w:val="000000" w:themeColor="text1"/>
          <w:sz w:val="20"/>
        </w:rPr>
        <w:t>,</w:t>
      </w:r>
      <w:r w:rsidR="002A6FDC" w:rsidRPr="00661AD3">
        <w:rPr>
          <w:color w:val="000000" w:themeColor="text1"/>
          <w:sz w:val="20"/>
        </w:rPr>
        <w:t xml:space="preserve"> durante o dopo la somministrazione del farmac</w:t>
      </w:r>
      <w:r w:rsidR="00F2764F" w:rsidRPr="00661AD3">
        <w:rPr>
          <w:color w:val="000000" w:themeColor="text1"/>
          <w:sz w:val="20"/>
        </w:rPr>
        <w:t>o</w:t>
      </w:r>
      <w:r w:rsidR="006D51FF" w:rsidRPr="00661AD3">
        <w:rPr>
          <w:color w:val="000000" w:themeColor="text1"/>
          <w:sz w:val="20"/>
        </w:rPr>
        <w:t>,</w:t>
      </w:r>
      <w:r w:rsidR="0019558E" w:rsidRPr="00661AD3">
        <w:rPr>
          <w:color w:val="000000" w:themeColor="text1"/>
          <w:sz w:val="20"/>
        </w:rPr>
        <w:t xml:space="preserve"> non è stata studiata</w:t>
      </w:r>
      <w:r w:rsidR="00F2764F" w:rsidRPr="00661AD3">
        <w:rPr>
          <w:color w:val="000000" w:themeColor="text1"/>
          <w:sz w:val="20"/>
        </w:rPr>
        <w:t xml:space="preserve"> e proprio per questo</w:t>
      </w:r>
      <w:r w:rsidR="002A6FDC" w:rsidRPr="00661AD3">
        <w:rPr>
          <w:color w:val="000000" w:themeColor="text1"/>
          <w:sz w:val="20"/>
        </w:rPr>
        <w:t xml:space="preserve"> </w:t>
      </w:r>
      <w:r w:rsidR="00F2764F" w:rsidRPr="00661AD3">
        <w:rPr>
          <w:color w:val="000000" w:themeColor="text1"/>
          <w:sz w:val="20"/>
        </w:rPr>
        <w:t>tale vaccinazione</w:t>
      </w:r>
      <w:r w:rsidR="002A6FDC" w:rsidRPr="00661AD3">
        <w:rPr>
          <w:color w:val="000000" w:themeColor="text1"/>
          <w:sz w:val="20"/>
        </w:rPr>
        <w:t xml:space="preserve"> non è consigliata durante il trattamento e non </w:t>
      </w:r>
      <w:r w:rsidR="00F2764F" w:rsidRPr="00661AD3">
        <w:rPr>
          <w:color w:val="000000" w:themeColor="text1"/>
          <w:sz w:val="20"/>
        </w:rPr>
        <w:t>prima della</w:t>
      </w:r>
      <w:r w:rsidR="002A6FDC" w:rsidRPr="00661AD3">
        <w:rPr>
          <w:color w:val="000000" w:themeColor="text1"/>
          <w:sz w:val="20"/>
        </w:rPr>
        <w:t xml:space="preserve"> </w:t>
      </w:r>
      <w:r w:rsidR="0019558E" w:rsidRPr="00661AD3">
        <w:rPr>
          <w:color w:val="000000" w:themeColor="text1"/>
          <w:sz w:val="20"/>
        </w:rPr>
        <w:t xml:space="preserve">replezione </w:t>
      </w:r>
      <w:r w:rsidR="002A6FDC" w:rsidRPr="00661AD3">
        <w:rPr>
          <w:color w:val="000000" w:themeColor="text1"/>
          <w:sz w:val="20"/>
        </w:rPr>
        <w:t>delle cellule B. Tutte le vaccinazioni devono essere somministrate secondo le linee guida di immunizzazione</w:t>
      </w:r>
      <w:r w:rsidR="00A276E5" w:rsidRPr="00661AD3">
        <w:rPr>
          <w:color w:val="000000" w:themeColor="text1"/>
          <w:sz w:val="20"/>
        </w:rPr>
        <w:t>,</w:t>
      </w:r>
      <w:r w:rsidR="002A6FDC" w:rsidRPr="00661AD3">
        <w:rPr>
          <w:color w:val="000000" w:themeColor="text1"/>
          <w:sz w:val="20"/>
        </w:rPr>
        <w:t xml:space="preserve"> almeno 4 settimane prima dell'inizio del trattamento per i vaccini vivi o vivi attenuati e, quando possibile, almeno 2 settimane prima dell'inizio del trattamento per i vaccini inattivati.</w:t>
      </w:r>
    </w:p>
    <w:p w14:paraId="11AC42D6" w14:textId="77777777" w:rsidR="001E79C4" w:rsidRPr="00661AD3" w:rsidRDefault="001E79C4" w:rsidP="00E27353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 w:val="20"/>
          <w:szCs w:val="20"/>
        </w:rPr>
      </w:pPr>
    </w:p>
    <w:p w14:paraId="0417435C" w14:textId="32E0A82F" w:rsidR="002A6FDC" w:rsidRPr="00661AD3" w:rsidRDefault="001E79C4" w:rsidP="00E27353">
      <w:pPr>
        <w:spacing w:after="0" w:line="240" w:lineRule="auto"/>
        <w:jc w:val="both"/>
        <w:rPr>
          <w:color w:val="000000" w:themeColor="text1"/>
          <w:sz w:val="20"/>
        </w:rPr>
      </w:pPr>
      <w:r w:rsidRPr="00661AD3">
        <w:rPr>
          <w:b/>
          <w:i/>
          <w:color w:val="000000" w:themeColor="text1"/>
          <w:sz w:val="20"/>
        </w:rPr>
        <w:t xml:space="preserve">Vaccinazione dei neonati nati da madri trattate con BRIUMVI durante la gravidanza: </w:t>
      </w:r>
      <w:r w:rsidRPr="00661AD3">
        <w:rPr>
          <w:color w:val="000000" w:themeColor="text1"/>
          <w:sz w:val="20"/>
        </w:rPr>
        <w:t xml:space="preserve">Nei neonati </w:t>
      </w:r>
      <w:r w:rsidR="0019558E" w:rsidRPr="00661AD3">
        <w:rPr>
          <w:color w:val="000000" w:themeColor="text1"/>
          <w:sz w:val="20"/>
        </w:rPr>
        <w:t>nati da</w:t>
      </w:r>
      <w:r w:rsidRPr="00661AD3">
        <w:rPr>
          <w:color w:val="000000" w:themeColor="text1"/>
          <w:sz w:val="20"/>
        </w:rPr>
        <w:t xml:space="preserve"> madri trattate con </w:t>
      </w:r>
      <w:r w:rsidR="002A6FDC" w:rsidRPr="00661AD3">
        <w:rPr>
          <w:color w:val="000000" w:themeColor="text1"/>
          <w:sz w:val="20"/>
        </w:rPr>
        <w:t xml:space="preserve">ublituximab </w:t>
      </w:r>
      <w:r w:rsidRPr="00661AD3">
        <w:rPr>
          <w:color w:val="000000" w:themeColor="text1"/>
          <w:sz w:val="20"/>
        </w:rPr>
        <w:t>durante la gravidanza,</w:t>
      </w:r>
      <w:r w:rsidR="002A6FDC" w:rsidRPr="00661AD3">
        <w:rPr>
          <w:color w:val="000000" w:themeColor="text1"/>
          <w:sz w:val="20"/>
        </w:rPr>
        <w:t xml:space="preserve"> i vaccini vivi o vivi attenuati non devono essere somministrati prima che sia stat</w:t>
      </w:r>
      <w:r w:rsidR="00D209A1" w:rsidRPr="00661AD3">
        <w:rPr>
          <w:color w:val="000000" w:themeColor="text1"/>
          <w:sz w:val="20"/>
        </w:rPr>
        <w:t xml:space="preserve">a confermata la replezione </w:t>
      </w:r>
      <w:r w:rsidR="002A6FDC" w:rsidRPr="00661AD3">
        <w:rPr>
          <w:color w:val="000000" w:themeColor="text1"/>
          <w:sz w:val="20"/>
        </w:rPr>
        <w:t>delle cellule B. La deplezione delle cellule B in questi neonati può aumentare i rischi correlati a vaccini vivi o vivi attenuati. Si raccomanda di rilevare i livelli di cellule B CD19-positive, nei neonati e lattanti, prima della vaccinazione</w:t>
      </w:r>
    </w:p>
    <w:p w14:paraId="2EDC4F3B" w14:textId="77777777" w:rsidR="00141F3A" w:rsidRPr="00661AD3" w:rsidRDefault="00141F3A" w:rsidP="00141F3A">
      <w:pPr>
        <w:spacing w:after="0" w:line="240" w:lineRule="auto"/>
        <w:jc w:val="both"/>
        <w:rPr>
          <w:color w:val="000000" w:themeColor="text1"/>
          <w:sz w:val="20"/>
        </w:rPr>
      </w:pPr>
    </w:p>
    <w:p w14:paraId="693C03B6" w14:textId="0B159BC4" w:rsidR="00141F3A" w:rsidRPr="00661AD3" w:rsidRDefault="00141F3A" w:rsidP="00141F3A">
      <w:pPr>
        <w:spacing w:after="0" w:line="240" w:lineRule="auto"/>
        <w:jc w:val="both"/>
        <w:rPr>
          <w:color w:val="000000" w:themeColor="text1"/>
          <w:sz w:val="20"/>
        </w:rPr>
      </w:pPr>
      <w:r w:rsidRPr="00661AD3">
        <w:rPr>
          <w:color w:val="000000" w:themeColor="text1"/>
          <w:sz w:val="20"/>
        </w:rPr>
        <w:t>I vaccini inattivati possono comunque essere somministrati</w:t>
      </w:r>
      <w:r w:rsidR="00EA6E2E" w:rsidRPr="00661AD3">
        <w:rPr>
          <w:color w:val="000000" w:themeColor="text1"/>
          <w:sz w:val="20"/>
        </w:rPr>
        <w:t>, come indicato,</w:t>
      </w:r>
      <w:r w:rsidRPr="00661AD3">
        <w:rPr>
          <w:color w:val="000000" w:themeColor="text1"/>
          <w:sz w:val="20"/>
        </w:rPr>
        <w:t xml:space="preserve"> prima </w:t>
      </w:r>
      <w:r w:rsidR="00D209A1" w:rsidRPr="00661AD3">
        <w:rPr>
          <w:color w:val="000000" w:themeColor="text1"/>
          <w:sz w:val="20"/>
        </w:rPr>
        <w:t>della re</w:t>
      </w:r>
      <w:r w:rsidRPr="00661AD3">
        <w:rPr>
          <w:color w:val="000000" w:themeColor="text1"/>
          <w:sz w:val="20"/>
        </w:rPr>
        <w:t>plezione delle cellule B. Tuttavia, per determinare la portata della risposta immunitaria protettiva, si dovrebbero valutare le risposte immunitarie al vaccino, con consulto di uno specialista qualificato. La sicurezza e la tempistica della vaccinazione devono essere discusse con il medico del neonato.</w:t>
      </w:r>
    </w:p>
    <w:p w14:paraId="20891D26" w14:textId="77777777" w:rsidR="00141F3A" w:rsidRPr="00661AD3" w:rsidRDefault="00141F3A" w:rsidP="00141F3A">
      <w:pPr>
        <w:spacing w:after="0" w:line="240" w:lineRule="auto"/>
        <w:jc w:val="both"/>
        <w:rPr>
          <w:color w:val="000000" w:themeColor="text1"/>
          <w:sz w:val="20"/>
        </w:rPr>
      </w:pPr>
    </w:p>
    <w:p w14:paraId="6E37D7FC" w14:textId="4B05122E" w:rsidR="00141F3A" w:rsidRPr="00661AD3" w:rsidRDefault="00141F3A" w:rsidP="0019558E">
      <w:pPr>
        <w:spacing w:after="0"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  <w:r w:rsidRPr="00661AD3">
        <w:rPr>
          <w:b/>
          <w:color w:val="000000" w:themeColor="text1"/>
          <w:sz w:val="20"/>
        </w:rPr>
        <w:t xml:space="preserve">Sodio: </w:t>
      </w:r>
      <w:r w:rsidR="00EA6E2E" w:rsidRPr="00661AD3">
        <w:rPr>
          <w:bCs/>
          <w:color w:val="000000" w:themeColor="text1"/>
          <w:sz w:val="20"/>
        </w:rPr>
        <w:t>Questo</w:t>
      </w:r>
      <w:r w:rsidRPr="00661AD3">
        <w:rPr>
          <w:color w:val="000000" w:themeColor="text1"/>
          <w:sz w:val="20"/>
        </w:rPr>
        <w:t xml:space="preserve"> medicinale contiene meno di 1 mmole di sodio (23 mg) per dose, </w:t>
      </w:r>
      <w:r w:rsidR="00B55DA6" w:rsidRPr="00661AD3">
        <w:rPr>
          <w:color w:val="000000" w:themeColor="text1"/>
          <w:sz w:val="20"/>
        </w:rPr>
        <w:t>quindi</w:t>
      </w:r>
      <w:r w:rsidR="00EA6E2E" w:rsidRPr="00661AD3">
        <w:rPr>
          <w:color w:val="000000" w:themeColor="text1"/>
          <w:sz w:val="20"/>
        </w:rPr>
        <w:t xml:space="preserve"> è </w:t>
      </w:r>
      <w:r w:rsidRPr="00661AD3">
        <w:rPr>
          <w:color w:val="000000" w:themeColor="text1"/>
          <w:sz w:val="20"/>
        </w:rPr>
        <w:t>essenzialmente</w:t>
      </w:r>
    </w:p>
    <w:p w14:paraId="5918BE30" w14:textId="06D9E5D6" w:rsidR="00F2764F" w:rsidRPr="00661AD3" w:rsidRDefault="00141F3A" w:rsidP="0019558E">
      <w:pPr>
        <w:spacing w:after="0" w:line="240" w:lineRule="auto"/>
        <w:jc w:val="both"/>
        <w:rPr>
          <w:color w:val="000000" w:themeColor="text1"/>
          <w:sz w:val="20"/>
        </w:rPr>
      </w:pPr>
      <w:r w:rsidRPr="00661AD3">
        <w:rPr>
          <w:color w:val="000000" w:themeColor="text1"/>
          <w:sz w:val="20"/>
        </w:rPr>
        <w:t>“</w:t>
      </w:r>
      <w:r w:rsidR="00EA6E2E" w:rsidRPr="00661AD3">
        <w:rPr>
          <w:color w:val="000000" w:themeColor="text1"/>
          <w:sz w:val="20"/>
        </w:rPr>
        <w:t xml:space="preserve">privo di </w:t>
      </w:r>
      <w:r w:rsidRPr="00661AD3">
        <w:rPr>
          <w:color w:val="000000" w:themeColor="text1"/>
          <w:sz w:val="20"/>
        </w:rPr>
        <w:t>sodio”.</w:t>
      </w:r>
    </w:p>
    <w:p w14:paraId="6F65DC6D" w14:textId="068C9A49" w:rsidR="00141F3A" w:rsidRPr="00661AD3" w:rsidRDefault="00141F3A" w:rsidP="0019558E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 w:val="20"/>
          <w:szCs w:val="20"/>
        </w:rPr>
      </w:pPr>
      <w:r w:rsidRPr="00661AD3">
        <w:rPr>
          <w:color w:val="000000" w:themeColor="text1"/>
          <w:sz w:val="20"/>
        </w:rPr>
        <w:br/>
      </w:r>
      <w:r w:rsidRPr="00661AD3">
        <w:rPr>
          <w:b/>
          <w:bCs/>
          <w:color w:val="000000" w:themeColor="text1"/>
          <w:sz w:val="20"/>
        </w:rPr>
        <w:t>EFFETTI INDESIDERATI</w:t>
      </w:r>
    </w:p>
    <w:p w14:paraId="4C252D9B" w14:textId="77777777" w:rsidR="00141F3A" w:rsidRPr="00661AD3" w:rsidRDefault="00141F3A" w:rsidP="00661AD3">
      <w:pPr>
        <w:spacing w:after="0" w:line="240" w:lineRule="auto"/>
        <w:jc w:val="both"/>
        <w:rPr>
          <w:b/>
          <w:color w:val="000000" w:themeColor="text1"/>
          <w:sz w:val="20"/>
        </w:rPr>
      </w:pPr>
    </w:p>
    <w:p w14:paraId="02576776" w14:textId="6620FEE1" w:rsidR="00141F3A" w:rsidRPr="00661AD3" w:rsidRDefault="00141F3A" w:rsidP="00661AD3">
      <w:pPr>
        <w:spacing w:after="0"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  <w:r w:rsidRPr="00661AD3">
        <w:rPr>
          <w:b/>
          <w:color w:val="000000" w:themeColor="text1"/>
          <w:sz w:val="20"/>
        </w:rPr>
        <w:t xml:space="preserve">Riassunto del profilo di sicurezza: </w:t>
      </w:r>
      <w:r w:rsidRPr="00661AD3">
        <w:rPr>
          <w:color w:val="000000" w:themeColor="text1"/>
          <w:sz w:val="20"/>
        </w:rPr>
        <w:t>Le reazioni avverse più importanti e frequentemente ri</w:t>
      </w:r>
      <w:r w:rsidR="00F2764F" w:rsidRPr="00661AD3">
        <w:rPr>
          <w:color w:val="000000" w:themeColor="text1"/>
          <w:sz w:val="20"/>
        </w:rPr>
        <w:t xml:space="preserve">ferite </w:t>
      </w:r>
      <w:r w:rsidRPr="00661AD3">
        <w:rPr>
          <w:color w:val="000000" w:themeColor="text1"/>
          <w:sz w:val="20"/>
        </w:rPr>
        <w:t>sono le reazioni correlate all’infusione (IRR - 45,3%) e le infezioni (55,8%).</w:t>
      </w:r>
    </w:p>
    <w:p w14:paraId="6E28DD9A" w14:textId="77777777" w:rsidR="00141F3A" w:rsidRPr="00661AD3" w:rsidRDefault="00141F3A" w:rsidP="00661AD3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14B4A640" w14:textId="5019CFBC" w:rsidR="00141F3A" w:rsidRPr="00661AD3" w:rsidRDefault="00141F3A" w:rsidP="0019558E">
      <w:pPr>
        <w:spacing w:after="0"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  <w:r w:rsidRPr="00661AD3">
        <w:rPr>
          <w:rFonts w:ascii="Calibri" w:hAnsi="Calibri"/>
          <w:sz w:val="20"/>
        </w:rPr>
        <w:t xml:space="preserve">Il riassunto completo delle caratteristiche del prodotto approvato nell'EU è consultabile su:  </w:t>
      </w:r>
      <w:hyperlink r:id="rId13">
        <w:r w:rsidRPr="00661AD3">
          <w:rPr>
            <w:rStyle w:val="Collegamentoipertestuale"/>
            <w:rFonts w:ascii="Calibri" w:hAnsi="Calibri"/>
            <w:sz w:val="20"/>
          </w:rPr>
          <w:t>Briumvi | European Medicines Agency (europa.eu)</w:t>
        </w:r>
      </w:hyperlink>
    </w:p>
    <w:p w14:paraId="4CE9421E" w14:textId="56544670" w:rsidR="00E27353" w:rsidRPr="00984776" w:rsidRDefault="001E79C4" w:rsidP="00E27353">
      <w:pPr>
        <w:spacing w:after="0" w:line="240" w:lineRule="auto"/>
        <w:jc w:val="both"/>
        <w:rPr>
          <w:sz w:val="20"/>
          <w:szCs w:val="20"/>
        </w:rPr>
      </w:pPr>
      <w:bookmarkStart w:id="1" w:name="_Ref25045810"/>
      <w:bookmarkEnd w:id="1"/>
      <w:r>
        <w:rPr>
          <w:sz w:val="20"/>
        </w:rPr>
        <w:br/>
      </w:r>
      <w:r w:rsidR="00141F3A">
        <w:rPr>
          <w:color w:val="000000" w:themeColor="text1"/>
          <w:sz w:val="20"/>
        </w:rPr>
        <w:t>V</w:t>
      </w:r>
      <w:r>
        <w:rPr>
          <w:color w:val="000000" w:themeColor="text1"/>
          <w:sz w:val="20"/>
        </w:rPr>
        <w:t>isitare</w:t>
      </w:r>
      <w:r w:rsidR="00EC0937">
        <w:rPr>
          <w:color w:val="000000" w:themeColor="text1"/>
          <w:sz w:val="20"/>
        </w:rPr>
        <w:t xml:space="preserve"> il sito</w:t>
      </w:r>
      <w:r>
        <w:rPr>
          <w:color w:val="000000" w:themeColor="text1"/>
          <w:sz w:val="20"/>
        </w:rPr>
        <w:t> </w:t>
      </w:r>
      <w:hyperlink r:id="rId14" w:history="1">
        <w:r w:rsidR="00EC0937" w:rsidRPr="008D372F">
          <w:rPr>
            <w:rStyle w:val="Collegamentoipertestuale"/>
            <w:sz w:val="20"/>
          </w:rPr>
          <w:t>www.briumvi.com</w:t>
        </w:r>
      </w:hyperlink>
      <w:r w:rsidR="00141F3A">
        <w:rPr>
          <w:sz w:val="20"/>
        </w:rPr>
        <w:t xml:space="preserve"> per informazioni importanti sulla sicurezza </w:t>
      </w:r>
      <w:r w:rsidR="00F2764F">
        <w:rPr>
          <w:sz w:val="20"/>
        </w:rPr>
        <w:t xml:space="preserve">o </w:t>
      </w:r>
      <w:hyperlink r:id="rId15" w:history="1">
        <w:r w:rsidR="00D209A1" w:rsidRPr="00697D75">
          <w:rPr>
            <w:rStyle w:val="Collegamentoipertestuale"/>
            <w:sz w:val="20"/>
          </w:rPr>
          <w:t xml:space="preserve">informazioni </w:t>
        </w:r>
        <w:r w:rsidR="00141F3A" w:rsidRPr="00697D75">
          <w:rPr>
            <w:rStyle w:val="Collegamentoipertestuale"/>
            <w:sz w:val="20"/>
          </w:rPr>
          <w:t>complete sulla prescrizione</w:t>
        </w:r>
      </w:hyperlink>
      <w:r w:rsidR="00F2764F">
        <w:rPr>
          <w:sz w:val="20"/>
        </w:rPr>
        <w:t xml:space="preserve"> di BRIU</w:t>
      </w:r>
      <w:r w:rsidR="00751DEB">
        <w:rPr>
          <w:sz w:val="20"/>
        </w:rPr>
        <w:t>M</w:t>
      </w:r>
      <w:r w:rsidR="00F2764F">
        <w:rPr>
          <w:sz w:val="20"/>
        </w:rPr>
        <w:t>VI</w:t>
      </w:r>
      <w:r w:rsidR="00141F3A" w:rsidRPr="00141F3A">
        <w:rPr>
          <w:sz w:val="20"/>
        </w:rPr>
        <w:t xml:space="preserve"> </w:t>
      </w:r>
      <w:r w:rsidR="00141F3A">
        <w:rPr>
          <w:sz w:val="20"/>
        </w:rPr>
        <w:t>negli Stati Uniti.</w:t>
      </w:r>
      <w:r w:rsidR="00141F3A" w:rsidDel="00141F3A">
        <w:rPr>
          <w:sz w:val="20"/>
        </w:rPr>
        <w:t xml:space="preserve"> </w:t>
      </w:r>
    </w:p>
    <w:p w14:paraId="15346050" w14:textId="77777777" w:rsidR="000676B7" w:rsidRPr="00984776" w:rsidRDefault="000676B7" w:rsidP="00E27353">
      <w:pPr>
        <w:spacing w:after="0" w:line="240" w:lineRule="auto"/>
        <w:jc w:val="both"/>
        <w:rPr>
          <w:sz w:val="20"/>
          <w:szCs w:val="20"/>
        </w:rPr>
      </w:pPr>
    </w:p>
    <w:p w14:paraId="36A9A5B0" w14:textId="77777777" w:rsidR="00E27353" w:rsidRDefault="001E79C4" w:rsidP="00E27353">
      <w:pPr>
        <w:spacing w:after="0" w:line="240" w:lineRule="auto"/>
        <w:jc w:val="both"/>
        <w:rPr>
          <w:sz w:val="20"/>
        </w:rPr>
      </w:pPr>
      <w:r>
        <w:rPr>
          <w:sz w:val="20"/>
        </w:rPr>
        <w:br/>
      </w:r>
      <w:r>
        <w:rPr>
          <w:sz w:val="20"/>
        </w:rPr>
        <w:br/>
      </w:r>
      <w:r>
        <w:rPr>
          <w:b/>
          <w:color w:val="000000" w:themeColor="text1"/>
          <w:sz w:val="20"/>
        </w:rPr>
        <w:t xml:space="preserve">INFORMAZIONI SULLA SCLEROSI MULTIPLA </w:t>
      </w:r>
    </w:p>
    <w:p w14:paraId="51F4A321" w14:textId="6D28BCDF" w:rsidR="001E79C4" w:rsidRPr="00570B52" w:rsidRDefault="001E79C4" w:rsidP="00E27353">
      <w:pPr>
        <w:spacing w:after="0" w:line="240" w:lineRule="auto"/>
        <w:jc w:val="both"/>
        <w:rPr>
          <w:sz w:val="20"/>
          <w:szCs w:val="20"/>
        </w:rPr>
      </w:pPr>
      <w:r>
        <w:rPr>
          <w:color w:val="000000" w:themeColor="text1"/>
          <w:sz w:val="20"/>
        </w:rPr>
        <w:t xml:space="preserve">La </w:t>
      </w:r>
      <w:r w:rsidR="00404DBF">
        <w:rPr>
          <w:color w:val="000000" w:themeColor="text1"/>
          <w:sz w:val="20"/>
        </w:rPr>
        <w:t>S</w:t>
      </w:r>
      <w:r>
        <w:rPr>
          <w:color w:val="000000" w:themeColor="text1"/>
          <w:sz w:val="20"/>
        </w:rPr>
        <w:t xml:space="preserve">clerosi </w:t>
      </w:r>
      <w:r w:rsidR="00404DBF">
        <w:rPr>
          <w:color w:val="000000" w:themeColor="text1"/>
          <w:sz w:val="20"/>
        </w:rPr>
        <w:t>M</w:t>
      </w:r>
      <w:r>
        <w:rPr>
          <w:color w:val="000000" w:themeColor="text1"/>
          <w:sz w:val="20"/>
        </w:rPr>
        <w:t xml:space="preserve">ultipla </w:t>
      </w:r>
      <w:r w:rsidR="00404DBF">
        <w:rPr>
          <w:color w:val="000000" w:themeColor="text1"/>
          <w:sz w:val="20"/>
        </w:rPr>
        <w:t>R</w:t>
      </w:r>
      <w:r>
        <w:rPr>
          <w:color w:val="000000" w:themeColor="text1"/>
          <w:sz w:val="20"/>
        </w:rPr>
        <w:t>ecidivante (SMR) è una malattia demielinizzante cronica del</w:t>
      </w:r>
      <w:r w:rsidR="00404DBF">
        <w:rPr>
          <w:color w:val="000000" w:themeColor="text1"/>
          <w:sz w:val="20"/>
        </w:rPr>
        <w:t xml:space="preserve"> S</w:t>
      </w:r>
      <w:r>
        <w:rPr>
          <w:color w:val="000000" w:themeColor="text1"/>
          <w:sz w:val="20"/>
        </w:rPr>
        <w:t xml:space="preserve">istema </w:t>
      </w:r>
      <w:r w:rsidR="00404DBF">
        <w:rPr>
          <w:color w:val="000000" w:themeColor="text1"/>
          <w:sz w:val="20"/>
        </w:rPr>
        <w:t>N</w:t>
      </w:r>
      <w:r>
        <w:rPr>
          <w:color w:val="000000" w:themeColor="text1"/>
          <w:sz w:val="20"/>
        </w:rPr>
        <w:t xml:space="preserve">ervoso </w:t>
      </w:r>
      <w:r w:rsidR="00404DBF">
        <w:rPr>
          <w:color w:val="000000" w:themeColor="text1"/>
          <w:sz w:val="20"/>
        </w:rPr>
        <w:t>C</w:t>
      </w:r>
      <w:r>
        <w:rPr>
          <w:color w:val="000000" w:themeColor="text1"/>
          <w:sz w:val="20"/>
        </w:rPr>
        <w:t xml:space="preserve">entrale (SNC) e colpisce persone con </w:t>
      </w:r>
      <w:r w:rsidR="008D140F">
        <w:rPr>
          <w:color w:val="000000" w:themeColor="text1"/>
          <w:sz w:val="20"/>
        </w:rPr>
        <w:t>S</w:t>
      </w:r>
      <w:r>
        <w:rPr>
          <w:color w:val="000000" w:themeColor="text1"/>
          <w:sz w:val="20"/>
        </w:rPr>
        <w:t xml:space="preserve">clerosi </w:t>
      </w:r>
      <w:r w:rsidR="008D140F">
        <w:rPr>
          <w:color w:val="000000" w:themeColor="text1"/>
          <w:sz w:val="20"/>
        </w:rPr>
        <w:t>M</w:t>
      </w:r>
      <w:r>
        <w:rPr>
          <w:color w:val="000000" w:themeColor="text1"/>
          <w:sz w:val="20"/>
        </w:rPr>
        <w:t xml:space="preserve">ultipla </w:t>
      </w:r>
      <w:r w:rsidR="008D140F">
        <w:rPr>
          <w:color w:val="000000" w:themeColor="text1"/>
          <w:sz w:val="20"/>
        </w:rPr>
        <w:t>R</w:t>
      </w:r>
      <w:r>
        <w:rPr>
          <w:color w:val="000000" w:themeColor="text1"/>
          <w:sz w:val="20"/>
        </w:rPr>
        <w:t>ecidivante-</w:t>
      </w:r>
      <w:r w:rsidR="008D140F">
        <w:rPr>
          <w:color w:val="000000" w:themeColor="text1"/>
          <w:sz w:val="20"/>
        </w:rPr>
        <w:t>R</w:t>
      </w:r>
      <w:r>
        <w:rPr>
          <w:color w:val="000000" w:themeColor="text1"/>
          <w:sz w:val="20"/>
        </w:rPr>
        <w:t xml:space="preserve">emittente (SMRR) e </w:t>
      </w:r>
      <w:r w:rsidR="00184537">
        <w:rPr>
          <w:color w:val="000000" w:themeColor="text1"/>
          <w:sz w:val="20"/>
        </w:rPr>
        <w:t xml:space="preserve">persone </w:t>
      </w:r>
      <w:r>
        <w:rPr>
          <w:color w:val="000000" w:themeColor="text1"/>
          <w:sz w:val="20"/>
        </w:rPr>
        <w:t xml:space="preserve">con </w:t>
      </w:r>
      <w:r w:rsidR="008D140F">
        <w:rPr>
          <w:color w:val="000000" w:themeColor="text1"/>
          <w:sz w:val="20"/>
        </w:rPr>
        <w:t>S</w:t>
      </w:r>
      <w:r>
        <w:rPr>
          <w:color w:val="000000" w:themeColor="text1"/>
          <w:sz w:val="20"/>
        </w:rPr>
        <w:t xml:space="preserve">clerosi </w:t>
      </w:r>
      <w:r w:rsidR="008D140F">
        <w:rPr>
          <w:color w:val="000000" w:themeColor="text1"/>
          <w:sz w:val="20"/>
        </w:rPr>
        <w:t>M</w:t>
      </w:r>
      <w:r>
        <w:rPr>
          <w:color w:val="000000" w:themeColor="text1"/>
          <w:sz w:val="20"/>
        </w:rPr>
        <w:t xml:space="preserve">ultipla </w:t>
      </w:r>
      <w:r w:rsidR="008D140F">
        <w:rPr>
          <w:color w:val="000000" w:themeColor="text1"/>
          <w:sz w:val="20"/>
        </w:rPr>
        <w:t>S</w:t>
      </w:r>
      <w:r>
        <w:rPr>
          <w:color w:val="000000" w:themeColor="text1"/>
          <w:sz w:val="20"/>
        </w:rPr>
        <w:t>econdaria</w:t>
      </w:r>
      <w:r w:rsidR="008D140F">
        <w:rPr>
          <w:color w:val="000000" w:themeColor="text1"/>
          <w:sz w:val="20"/>
        </w:rPr>
        <w:t>mente</w:t>
      </w:r>
      <w:r>
        <w:rPr>
          <w:color w:val="000000" w:themeColor="text1"/>
          <w:sz w:val="20"/>
        </w:rPr>
        <w:t xml:space="preserve"> </w:t>
      </w:r>
      <w:r w:rsidR="008D140F">
        <w:rPr>
          <w:color w:val="000000" w:themeColor="text1"/>
          <w:sz w:val="20"/>
        </w:rPr>
        <w:t>P</w:t>
      </w:r>
      <w:r>
        <w:rPr>
          <w:color w:val="000000" w:themeColor="text1"/>
          <w:sz w:val="20"/>
        </w:rPr>
        <w:t xml:space="preserve">rogressiva (SMSP) che continuano a manifestare recidive. La SMRR è la forma più comune di </w:t>
      </w:r>
      <w:r w:rsidR="000B65B5">
        <w:rPr>
          <w:color w:val="000000" w:themeColor="text1"/>
          <w:sz w:val="20"/>
        </w:rPr>
        <w:t>S</w:t>
      </w:r>
      <w:r>
        <w:rPr>
          <w:color w:val="000000" w:themeColor="text1"/>
          <w:sz w:val="20"/>
        </w:rPr>
        <w:t xml:space="preserve">clerosi </w:t>
      </w:r>
      <w:r w:rsidR="000B65B5">
        <w:rPr>
          <w:color w:val="000000" w:themeColor="text1"/>
          <w:sz w:val="20"/>
        </w:rPr>
        <w:t>M</w:t>
      </w:r>
      <w:r>
        <w:rPr>
          <w:color w:val="000000" w:themeColor="text1"/>
          <w:sz w:val="20"/>
        </w:rPr>
        <w:t>ultipla (SM)</w:t>
      </w:r>
      <w:r w:rsidR="000B65B5">
        <w:rPr>
          <w:color w:val="000000" w:themeColor="text1"/>
          <w:sz w:val="20"/>
        </w:rPr>
        <w:t xml:space="preserve"> ed è</w:t>
      </w:r>
      <w:r>
        <w:rPr>
          <w:color w:val="000000" w:themeColor="text1"/>
          <w:sz w:val="20"/>
        </w:rPr>
        <w:t xml:space="preserve"> caratterizzata da episodi di segni o sintomi nuovi o </w:t>
      </w:r>
      <w:r w:rsidR="000B65B5">
        <w:rPr>
          <w:color w:val="000000" w:themeColor="text1"/>
          <w:sz w:val="20"/>
        </w:rPr>
        <w:t xml:space="preserve">in </w:t>
      </w:r>
      <w:r>
        <w:rPr>
          <w:color w:val="000000" w:themeColor="text1"/>
          <w:sz w:val="20"/>
        </w:rPr>
        <w:t>peggioramento (recidive) seguiti da periodi di recupero. Si stima che quasi 1 milione di persone sia affett</w:t>
      </w:r>
      <w:r w:rsidR="007C549F">
        <w:rPr>
          <w:color w:val="000000" w:themeColor="text1"/>
          <w:sz w:val="20"/>
        </w:rPr>
        <w:t>o</w:t>
      </w:r>
      <w:r>
        <w:rPr>
          <w:color w:val="000000" w:themeColor="text1"/>
          <w:sz w:val="20"/>
        </w:rPr>
        <w:t xml:space="preserve"> da SM negli Stati Uniti e che circa l'85% abbi</w:t>
      </w:r>
      <w:r w:rsidR="00001A2E">
        <w:rPr>
          <w:color w:val="000000" w:themeColor="text1"/>
          <w:sz w:val="20"/>
        </w:rPr>
        <w:t>a</w:t>
      </w:r>
      <w:r>
        <w:rPr>
          <w:color w:val="000000" w:themeColor="text1"/>
          <w:sz w:val="20"/>
        </w:rPr>
        <w:t xml:space="preserve"> ricevuto una diagnosi iniziale di SMRR.</w:t>
      </w:r>
      <w:r>
        <w:rPr>
          <w:color w:val="000000" w:themeColor="text1"/>
          <w:sz w:val="20"/>
          <w:vertAlign w:val="superscript"/>
        </w:rPr>
        <w:t>1,2</w:t>
      </w:r>
      <w:r>
        <w:rPr>
          <w:color w:val="000000" w:themeColor="text1"/>
          <w:sz w:val="20"/>
        </w:rPr>
        <w:t xml:space="preserve"> La </w:t>
      </w:r>
      <w:r w:rsidR="00BD68C6">
        <w:rPr>
          <w:color w:val="000000" w:themeColor="text1"/>
          <w:sz w:val="20"/>
        </w:rPr>
        <w:t xml:space="preserve">maggior parte dei pazienti con </w:t>
      </w:r>
      <w:r>
        <w:rPr>
          <w:color w:val="000000" w:themeColor="text1"/>
          <w:sz w:val="20"/>
        </w:rPr>
        <w:t xml:space="preserve">diagnosi di SMRR alla fine progredirà in SMPS, con </w:t>
      </w:r>
      <w:r w:rsidR="00A61002">
        <w:rPr>
          <w:color w:val="000000" w:themeColor="text1"/>
          <w:sz w:val="20"/>
        </w:rPr>
        <w:t xml:space="preserve">un </w:t>
      </w:r>
      <w:r>
        <w:rPr>
          <w:color w:val="000000" w:themeColor="text1"/>
          <w:sz w:val="20"/>
        </w:rPr>
        <w:t xml:space="preserve">costante peggioramento della disabilità nel tempo. In tutto il mondo, più di 2,3 milioni di persone </w:t>
      </w:r>
      <w:r w:rsidR="00A61002">
        <w:rPr>
          <w:color w:val="000000" w:themeColor="text1"/>
          <w:sz w:val="20"/>
        </w:rPr>
        <w:t xml:space="preserve">hanno una diagnosi </w:t>
      </w:r>
      <w:r>
        <w:rPr>
          <w:color w:val="000000" w:themeColor="text1"/>
          <w:sz w:val="20"/>
        </w:rPr>
        <w:t>di SM</w:t>
      </w:r>
      <w:r w:rsidR="00001A2E">
        <w:rPr>
          <w:color w:val="000000" w:themeColor="text1"/>
          <w:sz w:val="20"/>
          <w:vertAlign w:val="superscript"/>
        </w:rPr>
        <w:t>1</w:t>
      </w:r>
      <w:r w:rsidR="00001A2E">
        <w:rPr>
          <w:color w:val="000000" w:themeColor="text1"/>
          <w:sz w:val="20"/>
        </w:rPr>
        <w:t>.</w:t>
      </w:r>
    </w:p>
    <w:p w14:paraId="312309A6" w14:textId="77777777" w:rsidR="001E79C4" w:rsidRPr="00570B52" w:rsidRDefault="001E79C4" w:rsidP="00E27353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  <w:r>
        <w:rPr>
          <w:sz w:val="20"/>
        </w:rPr>
        <w:br/>
      </w:r>
    </w:p>
    <w:p w14:paraId="1DC9780F" w14:textId="77777777" w:rsidR="00E27353" w:rsidRPr="000676B7" w:rsidRDefault="001E79C4" w:rsidP="00E27353">
      <w:pPr>
        <w:spacing w:after="0" w:line="240" w:lineRule="auto"/>
        <w:jc w:val="both"/>
        <w:rPr>
          <w:b/>
          <w:color w:val="000000" w:themeColor="text1"/>
          <w:sz w:val="20"/>
        </w:rPr>
      </w:pPr>
      <w:r w:rsidRPr="000676B7">
        <w:rPr>
          <w:b/>
          <w:color w:val="000000" w:themeColor="text1"/>
          <w:sz w:val="20"/>
        </w:rPr>
        <w:t>INFORMAZIONI SU TG THERAPEUTICS</w:t>
      </w:r>
    </w:p>
    <w:p w14:paraId="30A10855" w14:textId="1EDE6C6F" w:rsidR="00E27353" w:rsidRDefault="001E79C4" w:rsidP="00E27353">
      <w:pPr>
        <w:spacing w:after="0" w:line="240" w:lineRule="auto"/>
        <w:jc w:val="both"/>
        <w:rPr>
          <w:sz w:val="20"/>
        </w:rPr>
      </w:pPr>
      <w:r>
        <w:rPr>
          <w:sz w:val="20"/>
        </w:rPr>
        <w:t>TG Therapeutics è</w:t>
      </w:r>
      <w:r w:rsidR="003E6D5D">
        <w:rPr>
          <w:sz w:val="20"/>
        </w:rPr>
        <w:t xml:space="preserve"> </w:t>
      </w:r>
      <w:r>
        <w:rPr>
          <w:sz w:val="20"/>
        </w:rPr>
        <w:t xml:space="preserve">un'azienda biofarmaceutica </w:t>
      </w:r>
      <w:r w:rsidR="00BF3DBE">
        <w:rPr>
          <w:sz w:val="20"/>
        </w:rPr>
        <w:t>complet</w:t>
      </w:r>
      <w:r w:rsidR="00001A2E">
        <w:rPr>
          <w:sz w:val="20"/>
        </w:rPr>
        <w:t>amente</w:t>
      </w:r>
      <w:r>
        <w:rPr>
          <w:sz w:val="20"/>
        </w:rPr>
        <w:t xml:space="preserve"> integrata</w:t>
      </w:r>
      <w:r w:rsidR="003E6D5D">
        <w:rPr>
          <w:sz w:val="20"/>
        </w:rPr>
        <w:t>, in fase</w:t>
      </w:r>
      <w:r w:rsidR="00001A2E">
        <w:rPr>
          <w:sz w:val="20"/>
        </w:rPr>
        <w:t xml:space="preserve"> commerciale</w:t>
      </w:r>
      <w:r>
        <w:rPr>
          <w:sz w:val="20"/>
        </w:rPr>
        <w:t xml:space="preserve">, focalizzata su acquisizione, sviluppo e commercializzazione di nuovi trattamenti per le </w:t>
      </w:r>
      <w:r w:rsidR="003E6D5D">
        <w:rPr>
          <w:sz w:val="20"/>
        </w:rPr>
        <w:t>patolog</w:t>
      </w:r>
      <w:r>
        <w:rPr>
          <w:sz w:val="20"/>
        </w:rPr>
        <w:t xml:space="preserve">ie delle cellule B. Oltre a una pipeline di ricerca </w:t>
      </w:r>
      <w:r w:rsidR="0077683D">
        <w:rPr>
          <w:sz w:val="20"/>
        </w:rPr>
        <w:t xml:space="preserve">che include </w:t>
      </w:r>
      <w:r>
        <w:rPr>
          <w:sz w:val="20"/>
        </w:rPr>
        <w:t xml:space="preserve">diversi farmaci </w:t>
      </w:r>
      <w:r w:rsidR="005957E7">
        <w:rPr>
          <w:sz w:val="20"/>
        </w:rPr>
        <w:t xml:space="preserve">in fase </w:t>
      </w:r>
      <w:r>
        <w:rPr>
          <w:sz w:val="20"/>
        </w:rPr>
        <w:t>sperimental</w:t>
      </w:r>
      <w:r w:rsidR="002775B1">
        <w:rPr>
          <w:sz w:val="20"/>
        </w:rPr>
        <w:t>e</w:t>
      </w:r>
      <w:r>
        <w:rPr>
          <w:sz w:val="20"/>
        </w:rPr>
        <w:t>, TG ha ricevuto l'approvazione dalla FDA statunitense per BRIUMVI</w:t>
      </w:r>
      <w:r>
        <w:rPr>
          <w:color w:val="000000" w:themeColor="text1"/>
          <w:sz w:val="20"/>
        </w:rPr>
        <w:t>®</w:t>
      </w:r>
      <w:r w:rsidR="00001A2E">
        <w:rPr>
          <w:sz w:val="20"/>
        </w:rPr>
        <w:t xml:space="preserve"> </w:t>
      </w:r>
      <w:r>
        <w:rPr>
          <w:sz w:val="20"/>
        </w:rPr>
        <w:t xml:space="preserve">(ublituximab-xiiy) </w:t>
      </w:r>
      <w:r w:rsidR="0094287E">
        <w:rPr>
          <w:sz w:val="20"/>
        </w:rPr>
        <w:t xml:space="preserve">nel trattamento di </w:t>
      </w:r>
      <w:r>
        <w:rPr>
          <w:sz w:val="20"/>
        </w:rPr>
        <w:t xml:space="preserve">pazienti adulti </w:t>
      </w:r>
      <w:r w:rsidR="00FA088C" w:rsidRPr="00FA088C">
        <w:rPr>
          <w:sz w:val="20"/>
        </w:rPr>
        <w:t xml:space="preserve">con forme recidivanti di </w:t>
      </w:r>
      <w:r w:rsidR="00FA088C">
        <w:rPr>
          <w:sz w:val="20"/>
        </w:rPr>
        <w:t xml:space="preserve">Sclerosi Multipla, </w:t>
      </w:r>
      <w:r w:rsidR="00841451">
        <w:rPr>
          <w:sz w:val="20"/>
        </w:rPr>
        <w:t xml:space="preserve">che includono </w:t>
      </w:r>
      <w:r>
        <w:rPr>
          <w:sz w:val="20"/>
        </w:rPr>
        <w:t xml:space="preserve">la Sindrome </w:t>
      </w:r>
      <w:r w:rsidR="00841451">
        <w:rPr>
          <w:sz w:val="20"/>
        </w:rPr>
        <w:t>C</w:t>
      </w:r>
      <w:r>
        <w:rPr>
          <w:sz w:val="20"/>
        </w:rPr>
        <w:t xml:space="preserve">linicamente </w:t>
      </w:r>
      <w:r w:rsidR="00841451">
        <w:rPr>
          <w:sz w:val="20"/>
        </w:rPr>
        <w:t>I</w:t>
      </w:r>
      <w:r>
        <w:rPr>
          <w:sz w:val="20"/>
        </w:rPr>
        <w:t xml:space="preserve">solata (CIS), la </w:t>
      </w:r>
      <w:r w:rsidR="00841451">
        <w:rPr>
          <w:sz w:val="20"/>
        </w:rPr>
        <w:t>malattia</w:t>
      </w:r>
      <w:r>
        <w:rPr>
          <w:sz w:val="20"/>
        </w:rPr>
        <w:t xml:space="preserve"> recidivante-remittente (SM-RR) e la </w:t>
      </w:r>
      <w:r w:rsidR="00841451">
        <w:rPr>
          <w:sz w:val="20"/>
        </w:rPr>
        <w:t xml:space="preserve">malattia </w:t>
      </w:r>
      <w:r w:rsidR="00BA0B92">
        <w:rPr>
          <w:sz w:val="20"/>
        </w:rPr>
        <w:t xml:space="preserve">attiva </w:t>
      </w:r>
      <w:r>
        <w:rPr>
          <w:sz w:val="20"/>
        </w:rPr>
        <w:t>secondariamente progressiva (SM-SP). Ha inoltre ottenuto</w:t>
      </w:r>
      <w:r>
        <w:rPr>
          <w:rFonts w:ascii="Calibri" w:hAnsi="Calibri"/>
          <w:color w:val="000000" w:themeColor="text1"/>
          <w:sz w:val="20"/>
        </w:rPr>
        <w:t xml:space="preserve"> l'approvazione della Commissione </w:t>
      </w:r>
      <w:r w:rsidR="00001A2E">
        <w:rPr>
          <w:rFonts w:ascii="Calibri" w:hAnsi="Calibri"/>
          <w:color w:val="000000" w:themeColor="text1"/>
          <w:sz w:val="20"/>
        </w:rPr>
        <w:t>E</w:t>
      </w:r>
      <w:r>
        <w:rPr>
          <w:rFonts w:ascii="Calibri" w:hAnsi="Calibri"/>
          <w:color w:val="000000" w:themeColor="text1"/>
          <w:sz w:val="20"/>
        </w:rPr>
        <w:t xml:space="preserve">uropea (CE) per il trattamento di pazienti adulti </w:t>
      </w:r>
      <w:r w:rsidR="00001A2E">
        <w:rPr>
          <w:rFonts w:ascii="Calibri" w:hAnsi="Calibri"/>
          <w:color w:val="000000" w:themeColor="text1"/>
          <w:sz w:val="20"/>
        </w:rPr>
        <w:t>affetti da</w:t>
      </w:r>
      <w:r>
        <w:rPr>
          <w:rFonts w:ascii="Calibri" w:hAnsi="Calibri"/>
          <w:color w:val="000000" w:themeColor="text1"/>
          <w:sz w:val="20"/>
        </w:rPr>
        <w:t xml:space="preserve"> SMR </w:t>
      </w:r>
      <w:r>
        <w:rPr>
          <w:rStyle w:val="normaltextrun"/>
          <w:rFonts w:ascii="Calibri" w:hAnsi="Calibri"/>
          <w:color w:val="000000" w:themeColor="text1"/>
          <w:sz w:val="20"/>
        </w:rPr>
        <w:t>con malattia attiva definita da caratteristiche cliniche o di imaging</w:t>
      </w:r>
      <w:r>
        <w:rPr>
          <w:sz w:val="20"/>
        </w:rPr>
        <w:t>. Per ulteriori informazioni</w:t>
      </w:r>
      <w:r w:rsidR="00CB666F">
        <w:rPr>
          <w:sz w:val="20"/>
        </w:rPr>
        <w:t>,</w:t>
      </w:r>
      <w:r>
        <w:rPr>
          <w:sz w:val="20"/>
        </w:rPr>
        <w:t xml:space="preserve"> visitare </w:t>
      </w:r>
      <w:hyperlink r:id="rId16">
        <w:r>
          <w:rPr>
            <w:rStyle w:val="Collegamentoipertestuale"/>
            <w:sz w:val="20"/>
          </w:rPr>
          <w:t>www.tgtherapeutics.com</w:t>
        </w:r>
      </w:hyperlink>
      <w:r>
        <w:rPr>
          <w:sz w:val="20"/>
        </w:rPr>
        <w:t xml:space="preserve"> o seguire l'azienda su Twitter </w:t>
      </w:r>
      <w:hyperlink r:id="rId17">
        <w:r>
          <w:rPr>
            <w:color w:val="0000FF"/>
            <w:sz w:val="20"/>
            <w:u w:val="single"/>
          </w:rPr>
          <w:t>@TGTherapeutics</w:t>
        </w:r>
      </w:hyperlink>
      <w:r>
        <w:rPr>
          <w:sz w:val="20"/>
        </w:rPr>
        <w:t xml:space="preserve"> e </w:t>
      </w:r>
      <w:hyperlink r:id="rId18">
        <w:r>
          <w:rPr>
            <w:rStyle w:val="Collegamentoipertestuale"/>
            <w:sz w:val="20"/>
          </w:rPr>
          <w:t>LinkedIn</w:t>
        </w:r>
      </w:hyperlink>
      <w:r>
        <w:rPr>
          <w:sz w:val="20"/>
        </w:rPr>
        <w:t>.</w:t>
      </w:r>
    </w:p>
    <w:p w14:paraId="2835E4EC" w14:textId="169D040A" w:rsidR="001E79C4" w:rsidRPr="00E77E2C" w:rsidRDefault="001E79C4" w:rsidP="00E27353">
      <w:pPr>
        <w:spacing w:after="0" w:line="240" w:lineRule="auto"/>
        <w:jc w:val="both"/>
        <w:rPr>
          <w:rFonts w:cs="Arial (Corpo CS)"/>
          <w:b/>
          <w:caps/>
          <w:sz w:val="20"/>
          <w:szCs w:val="20"/>
          <w:highlight w:val="yellow"/>
        </w:rPr>
      </w:pPr>
      <w:r w:rsidRPr="00D73199">
        <w:br/>
      </w:r>
      <w:r w:rsidRPr="00D73199">
        <w:br/>
      </w:r>
      <w:r w:rsidR="00E77E2C" w:rsidRPr="00E77E2C">
        <w:rPr>
          <w:rFonts w:cs="Arial (Corpo CS)"/>
          <w:b/>
          <w:caps/>
          <w:sz w:val="20"/>
        </w:rPr>
        <w:t>Informazioni sul Gruppo Neuraxpharm</w:t>
      </w:r>
    </w:p>
    <w:p w14:paraId="33CE442F" w14:textId="7ED65A85" w:rsidR="00262A7B" w:rsidRDefault="00E77E2C" w:rsidP="00262A7B">
      <w:pPr>
        <w:spacing w:after="0" w:line="240" w:lineRule="auto"/>
        <w:jc w:val="both"/>
        <w:rPr>
          <w:sz w:val="20"/>
        </w:rPr>
      </w:pPr>
      <w:r w:rsidRPr="00E77E2C">
        <w:rPr>
          <w:sz w:val="20"/>
        </w:rPr>
        <w:t xml:space="preserve">Neuraxpharm è </w:t>
      </w:r>
      <w:r w:rsidR="005E6153">
        <w:rPr>
          <w:sz w:val="20"/>
        </w:rPr>
        <w:t>un</w:t>
      </w:r>
      <w:r w:rsidR="00C4741E" w:rsidRPr="00E77E2C">
        <w:rPr>
          <w:sz w:val="20"/>
        </w:rPr>
        <w:t>'</w:t>
      </w:r>
      <w:r w:rsidR="00C4741E">
        <w:rPr>
          <w:sz w:val="20"/>
        </w:rPr>
        <w:t>azienda</w:t>
      </w:r>
      <w:r w:rsidRPr="00E77E2C">
        <w:rPr>
          <w:sz w:val="20"/>
        </w:rPr>
        <w:t xml:space="preserve"> farmaceutica specializzata leader in Europa nel trattamento dei disturbi del Sistema Nervoso Centrale (SNC), incluse le malattie psichiatriche e neurologiche. </w:t>
      </w:r>
      <w:r w:rsidR="00262A7B" w:rsidRPr="00DA24C5">
        <w:rPr>
          <w:sz w:val="20"/>
        </w:rPr>
        <w:t xml:space="preserve">Con oltre il 90% delle vendite </w:t>
      </w:r>
      <w:r w:rsidR="004A3FD3">
        <w:rPr>
          <w:sz w:val="20"/>
        </w:rPr>
        <w:t>nel settore del</w:t>
      </w:r>
      <w:r w:rsidR="00262A7B">
        <w:rPr>
          <w:sz w:val="20"/>
        </w:rPr>
        <w:t xml:space="preserve"> SNC</w:t>
      </w:r>
      <w:r w:rsidR="00262A7B" w:rsidRPr="00DA24C5">
        <w:rPr>
          <w:sz w:val="20"/>
        </w:rPr>
        <w:t xml:space="preserve">, </w:t>
      </w:r>
      <w:r w:rsidR="00262A7B">
        <w:rPr>
          <w:sz w:val="20"/>
        </w:rPr>
        <w:t>vanta</w:t>
      </w:r>
      <w:r w:rsidR="00262A7B" w:rsidRPr="00DA24C5">
        <w:rPr>
          <w:sz w:val="20"/>
        </w:rPr>
        <w:t xml:space="preserve"> una</w:t>
      </w:r>
      <w:r w:rsidR="00525CBD">
        <w:rPr>
          <w:sz w:val="20"/>
        </w:rPr>
        <w:t xml:space="preserve"> </w:t>
      </w:r>
      <w:r w:rsidR="00262A7B" w:rsidRPr="00DA24C5">
        <w:rPr>
          <w:sz w:val="20"/>
        </w:rPr>
        <w:t xml:space="preserve">comprensione </w:t>
      </w:r>
      <w:r w:rsidR="005002E0">
        <w:rPr>
          <w:sz w:val="20"/>
        </w:rPr>
        <w:t xml:space="preserve">unica </w:t>
      </w:r>
      <w:r w:rsidR="00262A7B" w:rsidRPr="00DA24C5">
        <w:rPr>
          <w:sz w:val="20"/>
        </w:rPr>
        <w:t xml:space="preserve">e </w:t>
      </w:r>
      <w:r w:rsidR="005002E0">
        <w:rPr>
          <w:sz w:val="20"/>
        </w:rPr>
        <w:t xml:space="preserve">una </w:t>
      </w:r>
      <w:r w:rsidR="00262A7B" w:rsidRPr="00DA24C5">
        <w:rPr>
          <w:sz w:val="20"/>
        </w:rPr>
        <w:t xml:space="preserve">conoscenza approfondita </w:t>
      </w:r>
      <w:r w:rsidR="00262A7B">
        <w:rPr>
          <w:sz w:val="20"/>
        </w:rPr>
        <w:t>di questo</w:t>
      </w:r>
      <w:r w:rsidR="00262A7B" w:rsidRPr="00DA24C5">
        <w:rPr>
          <w:sz w:val="20"/>
        </w:rPr>
        <w:t xml:space="preserve"> mercato</w:t>
      </w:r>
      <w:r w:rsidR="005002E0">
        <w:rPr>
          <w:sz w:val="20"/>
        </w:rPr>
        <w:t>,</w:t>
      </w:r>
      <w:r w:rsidR="00262A7B" w:rsidRPr="00DA24C5">
        <w:rPr>
          <w:sz w:val="20"/>
        </w:rPr>
        <w:t xml:space="preserve"> </w:t>
      </w:r>
      <w:r w:rsidR="00262A7B">
        <w:rPr>
          <w:sz w:val="20"/>
        </w:rPr>
        <w:t>maturate</w:t>
      </w:r>
      <w:r w:rsidR="00262A7B" w:rsidRPr="00DA24C5">
        <w:rPr>
          <w:sz w:val="20"/>
        </w:rPr>
        <w:t xml:space="preserve"> in 35 anni</w:t>
      </w:r>
      <w:r w:rsidR="00262A7B">
        <w:rPr>
          <w:sz w:val="20"/>
        </w:rPr>
        <w:t xml:space="preserve"> di esperienza</w:t>
      </w:r>
      <w:r w:rsidR="00262A7B" w:rsidRPr="00DA24C5">
        <w:rPr>
          <w:sz w:val="20"/>
        </w:rPr>
        <w:t xml:space="preserve">. L'azienda sviluppa e commercializza un </w:t>
      </w:r>
      <w:r w:rsidR="00262A7B">
        <w:rPr>
          <w:sz w:val="20"/>
        </w:rPr>
        <w:t>portfolio</w:t>
      </w:r>
      <w:r w:rsidR="00262A7B" w:rsidRPr="00DA24C5">
        <w:rPr>
          <w:sz w:val="20"/>
        </w:rPr>
        <w:t xml:space="preserve"> di oltre 120 molecole attraverso una presenza diretta in </w:t>
      </w:r>
      <w:r w:rsidR="000D4CD8">
        <w:rPr>
          <w:sz w:val="20"/>
        </w:rPr>
        <w:t>più di</w:t>
      </w:r>
      <w:r w:rsidR="00262A7B" w:rsidRPr="00DA24C5">
        <w:rPr>
          <w:sz w:val="20"/>
        </w:rPr>
        <w:t xml:space="preserve"> 20 </w:t>
      </w:r>
      <w:r w:rsidR="000D4CD8">
        <w:rPr>
          <w:sz w:val="20"/>
        </w:rPr>
        <w:t>P</w:t>
      </w:r>
      <w:r w:rsidR="00262A7B" w:rsidRPr="00DA24C5">
        <w:rPr>
          <w:sz w:val="20"/>
        </w:rPr>
        <w:t xml:space="preserve">aesi in Europa, </w:t>
      </w:r>
      <w:r w:rsidR="00262A7B">
        <w:rPr>
          <w:sz w:val="20"/>
        </w:rPr>
        <w:t xml:space="preserve">2 </w:t>
      </w:r>
      <w:r w:rsidR="00262A7B" w:rsidRPr="00DA24C5">
        <w:rPr>
          <w:sz w:val="20"/>
        </w:rPr>
        <w:t xml:space="preserve">in America Latina e a livello globale </w:t>
      </w:r>
      <w:r w:rsidR="00262A7B">
        <w:rPr>
          <w:sz w:val="20"/>
        </w:rPr>
        <w:t xml:space="preserve">con </w:t>
      </w:r>
      <w:r w:rsidR="00262A7B" w:rsidRPr="00DA24C5">
        <w:rPr>
          <w:sz w:val="20"/>
        </w:rPr>
        <w:t xml:space="preserve">partner in </w:t>
      </w:r>
      <w:r w:rsidR="000D4CD8">
        <w:rPr>
          <w:sz w:val="20"/>
        </w:rPr>
        <w:t>oltre</w:t>
      </w:r>
      <w:r w:rsidR="00262A7B" w:rsidRPr="00DA24C5">
        <w:rPr>
          <w:sz w:val="20"/>
        </w:rPr>
        <w:t xml:space="preserve"> 40 </w:t>
      </w:r>
      <w:r w:rsidR="000D4CD8">
        <w:rPr>
          <w:sz w:val="20"/>
        </w:rPr>
        <w:t>P</w:t>
      </w:r>
      <w:r w:rsidR="00262A7B" w:rsidRPr="00DA24C5">
        <w:rPr>
          <w:sz w:val="20"/>
        </w:rPr>
        <w:t>aesi</w:t>
      </w:r>
      <w:r w:rsidR="00262A7B">
        <w:rPr>
          <w:sz w:val="20"/>
        </w:rPr>
        <w:t>.</w:t>
      </w:r>
    </w:p>
    <w:p w14:paraId="2FADFFD4" w14:textId="14F79435" w:rsidR="62EFDB8D" w:rsidRDefault="00E77E2C" w:rsidP="00875CA8">
      <w:pPr>
        <w:spacing w:after="0" w:line="240" w:lineRule="auto"/>
        <w:jc w:val="both"/>
        <w:rPr>
          <w:sz w:val="20"/>
          <w:szCs w:val="20"/>
        </w:rPr>
      </w:pPr>
      <w:r w:rsidRPr="00E77E2C">
        <w:rPr>
          <w:sz w:val="20"/>
        </w:rPr>
        <w:t xml:space="preserve">Neuraxpharm è costantemente impegnata ad innovare, con nuovi prodotti e soluzioni per rispondere alle esigenze non soddisfatte dei pazienti, e sta espandendo il proprio </w:t>
      </w:r>
      <w:r w:rsidR="00525CBD" w:rsidRPr="00E77E2C">
        <w:rPr>
          <w:sz w:val="20"/>
        </w:rPr>
        <w:t>portfolio</w:t>
      </w:r>
      <w:r w:rsidRPr="00E77E2C">
        <w:rPr>
          <w:sz w:val="20"/>
        </w:rPr>
        <w:t xml:space="preserve"> grazie alla sua pipeline, a partnership e acquisizioni.</w:t>
      </w:r>
      <w:r w:rsidR="004E5D59">
        <w:rPr>
          <w:sz w:val="20"/>
        </w:rPr>
        <w:t xml:space="preserve"> </w:t>
      </w:r>
      <w:r w:rsidR="006E0BCD">
        <w:rPr>
          <w:sz w:val="20"/>
        </w:rPr>
        <w:t>R</w:t>
      </w:r>
      <w:r w:rsidR="006E0BCD" w:rsidRPr="0062369C">
        <w:rPr>
          <w:sz w:val="20"/>
        </w:rPr>
        <w:t xml:space="preserve">ecentemente </w:t>
      </w:r>
      <w:r w:rsidR="006E0BCD">
        <w:rPr>
          <w:sz w:val="20"/>
        </w:rPr>
        <w:t>ha</w:t>
      </w:r>
      <w:r w:rsidR="006E0BCD" w:rsidRPr="0062369C">
        <w:rPr>
          <w:sz w:val="20"/>
        </w:rPr>
        <w:t xml:space="preserve"> acquisito 17 </w:t>
      </w:r>
      <w:r w:rsidR="003B11E3">
        <w:rPr>
          <w:sz w:val="20"/>
        </w:rPr>
        <w:t>brand</w:t>
      </w:r>
      <w:r w:rsidRPr="00E77E2C">
        <w:rPr>
          <w:sz w:val="20"/>
        </w:rPr>
        <w:t xml:space="preserve"> per </w:t>
      </w:r>
      <w:r w:rsidR="003B11E3">
        <w:rPr>
          <w:sz w:val="20"/>
        </w:rPr>
        <w:t xml:space="preserve">il </w:t>
      </w:r>
      <w:r w:rsidR="006E0BCD">
        <w:rPr>
          <w:sz w:val="20"/>
        </w:rPr>
        <w:t>SNC</w:t>
      </w:r>
      <w:r w:rsidR="006E0BCD" w:rsidRPr="0062369C">
        <w:rPr>
          <w:sz w:val="20"/>
        </w:rPr>
        <w:t xml:space="preserve"> da Sanofi</w:t>
      </w:r>
      <w:r w:rsidR="003B11E3">
        <w:rPr>
          <w:sz w:val="20"/>
        </w:rPr>
        <w:t xml:space="preserve">, </w:t>
      </w:r>
      <w:r w:rsidR="006E0BCD">
        <w:rPr>
          <w:sz w:val="20"/>
        </w:rPr>
        <w:t>h</w:t>
      </w:r>
      <w:r w:rsidR="006E0BCD" w:rsidRPr="0062369C">
        <w:rPr>
          <w:sz w:val="20"/>
        </w:rPr>
        <w:t xml:space="preserve">a ampliato </w:t>
      </w:r>
      <w:r w:rsidRPr="00E77E2C">
        <w:rPr>
          <w:sz w:val="20"/>
        </w:rPr>
        <w:t xml:space="preserve">il </w:t>
      </w:r>
      <w:r w:rsidR="006E0BCD" w:rsidRPr="0062369C">
        <w:rPr>
          <w:sz w:val="20"/>
        </w:rPr>
        <w:t xml:space="preserve">proprio portfolio </w:t>
      </w:r>
      <w:r w:rsidR="003B11E3">
        <w:rPr>
          <w:sz w:val="20"/>
        </w:rPr>
        <w:t xml:space="preserve">nell’ambito </w:t>
      </w:r>
      <w:r w:rsidR="003B11E3">
        <w:rPr>
          <w:sz w:val="20"/>
        </w:rPr>
        <w:lastRenderedPageBreak/>
        <w:t>dei</w:t>
      </w:r>
      <w:r w:rsidR="006E0BCD" w:rsidRPr="0062369C">
        <w:rPr>
          <w:sz w:val="20"/>
        </w:rPr>
        <w:t xml:space="preserve"> dispositivi medici e </w:t>
      </w:r>
      <w:r w:rsidR="003B11E3">
        <w:rPr>
          <w:sz w:val="20"/>
        </w:rPr>
        <w:t xml:space="preserve">della </w:t>
      </w:r>
      <w:r w:rsidR="006E0BCD" w:rsidRPr="0062369C">
        <w:rPr>
          <w:sz w:val="20"/>
        </w:rPr>
        <w:t>salute digitale con mjn-neuro</w:t>
      </w:r>
      <w:r w:rsidR="00445EAF">
        <w:rPr>
          <w:sz w:val="20"/>
        </w:rPr>
        <w:t xml:space="preserve"> e </w:t>
      </w:r>
      <w:r w:rsidR="006E0BCD" w:rsidRPr="0062369C">
        <w:rPr>
          <w:sz w:val="20"/>
        </w:rPr>
        <w:t>ha</w:t>
      </w:r>
      <w:r w:rsidR="006E0BCD">
        <w:rPr>
          <w:sz w:val="20"/>
        </w:rPr>
        <w:t xml:space="preserve"> concluso</w:t>
      </w:r>
      <w:r w:rsidR="006E0BCD" w:rsidRPr="0062369C">
        <w:rPr>
          <w:sz w:val="20"/>
        </w:rPr>
        <w:t xml:space="preserve"> un accordo strategico di licenza con Minoryx per un'indicazione </w:t>
      </w:r>
      <w:r w:rsidR="006E0BCD">
        <w:rPr>
          <w:sz w:val="20"/>
        </w:rPr>
        <w:t>SNC-</w:t>
      </w:r>
      <w:r w:rsidR="006E0BCD" w:rsidRPr="0062369C">
        <w:rPr>
          <w:sz w:val="20"/>
        </w:rPr>
        <w:t xml:space="preserve">orfana. L'azienda </w:t>
      </w:r>
      <w:r w:rsidR="006E0BCD">
        <w:rPr>
          <w:sz w:val="20"/>
        </w:rPr>
        <w:t>dispone di</w:t>
      </w:r>
      <w:r w:rsidR="006E0BCD" w:rsidRPr="0062369C">
        <w:rPr>
          <w:sz w:val="20"/>
        </w:rPr>
        <w:t xml:space="preserve"> un Health Tech Center, con </w:t>
      </w:r>
      <w:r w:rsidRPr="00E77E2C">
        <w:rPr>
          <w:sz w:val="20"/>
        </w:rPr>
        <w:t xml:space="preserve">più di </w:t>
      </w:r>
      <w:r w:rsidR="006E0BCD" w:rsidRPr="0062369C">
        <w:rPr>
          <w:sz w:val="20"/>
        </w:rPr>
        <w:t xml:space="preserve">50 scienziati </w:t>
      </w:r>
      <w:r w:rsidR="00445EAF">
        <w:rPr>
          <w:sz w:val="20"/>
        </w:rPr>
        <w:t>focalizzati sull’</w:t>
      </w:r>
      <w:r w:rsidR="006E0BCD" w:rsidRPr="0062369C">
        <w:rPr>
          <w:sz w:val="20"/>
        </w:rPr>
        <w:t xml:space="preserve">innovazione e </w:t>
      </w:r>
      <w:r w:rsidR="00445EAF">
        <w:rPr>
          <w:sz w:val="20"/>
        </w:rPr>
        <w:t xml:space="preserve">la </w:t>
      </w:r>
      <w:r w:rsidR="006E0BCD" w:rsidRPr="0062369C">
        <w:rPr>
          <w:sz w:val="20"/>
        </w:rPr>
        <w:t>R&amp;S</w:t>
      </w:r>
      <w:r w:rsidR="006E0BCD">
        <w:rPr>
          <w:sz w:val="20"/>
        </w:rPr>
        <w:t>,</w:t>
      </w:r>
      <w:r w:rsidR="006E0BCD" w:rsidRPr="0062369C">
        <w:rPr>
          <w:sz w:val="20"/>
        </w:rPr>
        <w:t xml:space="preserve"> e </w:t>
      </w:r>
      <w:r w:rsidRPr="00E77E2C">
        <w:rPr>
          <w:sz w:val="20"/>
        </w:rPr>
        <w:t xml:space="preserve">produce </w:t>
      </w:r>
      <w:r w:rsidR="006E0BCD" w:rsidRPr="0062369C">
        <w:rPr>
          <w:sz w:val="20"/>
        </w:rPr>
        <w:t>parte</w:t>
      </w:r>
      <w:r w:rsidRPr="00E77E2C">
        <w:rPr>
          <w:sz w:val="20"/>
        </w:rPr>
        <w:t xml:space="preserve"> dei suoi prodotti farmaceutici presso Neuraxpharm Pharmaceuticals (ex Laboratorios Lesvi) in Spagna.</w:t>
      </w:r>
      <w:r w:rsidR="0062369C">
        <w:rPr>
          <w:sz w:val="20"/>
        </w:rPr>
        <w:t xml:space="preserve"> </w:t>
      </w:r>
      <w:r w:rsidR="00262A7B">
        <w:rPr>
          <w:sz w:val="20"/>
        </w:rPr>
        <w:t xml:space="preserve">Neuraxpharm è sostenuta da finanziatori con la consulenza </w:t>
      </w:r>
      <w:r w:rsidR="00875CA8">
        <w:rPr>
          <w:sz w:val="20"/>
        </w:rPr>
        <w:t xml:space="preserve">della società di </w:t>
      </w:r>
      <w:r w:rsidR="00262A7B">
        <w:rPr>
          <w:sz w:val="20"/>
        </w:rPr>
        <w:t>private equity globale Permira.</w:t>
      </w:r>
      <w:r>
        <w:rPr>
          <w:sz w:val="20"/>
        </w:rPr>
        <w:t xml:space="preserve"> </w:t>
      </w:r>
      <w:r w:rsidRPr="00E77E2C">
        <w:rPr>
          <w:sz w:val="20"/>
        </w:rPr>
        <w:t xml:space="preserve">Per ulteriori informazioni visitare </w:t>
      </w:r>
      <w:hyperlink r:id="rId19" w:history="1">
        <w:r w:rsidRPr="00BF393B">
          <w:rPr>
            <w:rStyle w:val="Collegamentoipertestuale"/>
            <w:sz w:val="20"/>
          </w:rPr>
          <w:t>https://www.neuraxpharm.com</w:t>
        </w:r>
      </w:hyperlink>
      <w:r w:rsidRPr="00E77E2C">
        <w:rPr>
          <w:sz w:val="20"/>
        </w:rPr>
        <w:t>.</w:t>
      </w:r>
      <w:r w:rsidR="62EFDB8D">
        <w:rPr>
          <w:sz w:val="20"/>
        </w:rPr>
        <w:t xml:space="preserve"> </w:t>
      </w:r>
    </w:p>
    <w:p w14:paraId="185B70FD" w14:textId="77777777" w:rsidR="00A87A46" w:rsidRDefault="00A87A46" w:rsidP="00E27353">
      <w:pPr>
        <w:spacing w:after="0" w:line="240" w:lineRule="auto"/>
        <w:jc w:val="both"/>
        <w:rPr>
          <w:sz w:val="20"/>
          <w:szCs w:val="20"/>
        </w:rPr>
      </w:pPr>
    </w:p>
    <w:p w14:paraId="4C84FE0E" w14:textId="0C4D2B27" w:rsidR="46FA87DB" w:rsidRDefault="46FA87DB" w:rsidP="00E27353">
      <w:pPr>
        <w:spacing w:after="0" w:line="240" w:lineRule="auto"/>
        <w:jc w:val="both"/>
      </w:pPr>
    </w:p>
    <w:p w14:paraId="0A150769" w14:textId="77777777" w:rsidR="00E27353" w:rsidRDefault="001E79C4" w:rsidP="00D23DB0">
      <w:pPr>
        <w:spacing w:after="0" w:line="240" w:lineRule="auto"/>
        <w:jc w:val="both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Dichiarazione cautelativa</w:t>
      </w:r>
    </w:p>
    <w:p w14:paraId="369BED61" w14:textId="1B3FF20B" w:rsidR="001E79C4" w:rsidRDefault="001E79C4" w:rsidP="00D23DB0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Il presente comunicato stampa </w:t>
      </w:r>
      <w:r w:rsidR="006E6F0A">
        <w:rPr>
          <w:sz w:val="20"/>
        </w:rPr>
        <w:t>contiene</w:t>
      </w:r>
      <w:r>
        <w:rPr>
          <w:sz w:val="20"/>
        </w:rPr>
        <w:t xml:space="preserve"> dichiarazioni previsionali che comportano una serie di rischi e incertezze. Per tali dichiarazioni, </w:t>
      </w:r>
      <w:r w:rsidR="006E6F0A">
        <w:rPr>
          <w:sz w:val="20"/>
        </w:rPr>
        <w:t>ci si appella all</w:t>
      </w:r>
      <w:r w:rsidR="00B237A8">
        <w:rPr>
          <w:sz w:val="20"/>
        </w:rPr>
        <w:t xml:space="preserve">a protezione offerta dai principi </w:t>
      </w:r>
      <w:r w:rsidR="006E6F0A">
        <w:rPr>
          <w:sz w:val="20"/>
        </w:rPr>
        <w:t>di “</w:t>
      </w:r>
      <w:r w:rsidR="003A01FD">
        <w:rPr>
          <w:sz w:val="20"/>
        </w:rPr>
        <w:t>approdo</w:t>
      </w:r>
      <w:r>
        <w:rPr>
          <w:sz w:val="20"/>
        </w:rPr>
        <w:t xml:space="preserve"> sicuro</w:t>
      </w:r>
      <w:r w:rsidR="006E6F0A">
        <w:rPr>
          <w:sz w:val="20"/>
        </w:rPr>
        <w:t>”</w:t>
      </w:r>
      <w:r>
        <w:rPr>
          <w:sz w:val="20"/>
        </w:rPr>
        <w:t xml:space="preserve"> per le dichiarazioni previsionali</w:t>
      </w:r>
      <w:r w:rsidR="003A01FD">
        <w:rPr>
          <w:sz w:val="20"/>
        </w:rPr>
        <w:t>,</w:t>
      </w:r>
      <w:r>
        <w:rPr>
          <w:sz w:val="20"/>
        </w:rPr>
        <w:t xml:space="preserve"> precisat</w:t>
      </w:r>
      <w:r w:rsidR="00B237A8">
        <w:rPr>
          <w:sz w:val="20"/>
        </w:rPr>
        <w:t>i</w:t>
      </w:r>
      <w:r>
        <w:rPr>
          <w:sz w:val="20"/>
        </w:rPr>
        <w:t xml:space="preserve"> nel Private Securities Litigation Reform Act del 1995.</w:t>
      </w:r>
    </w:p>
    <w:p w14:paraId="472E5A7F" w14:textId="77777777" w:rsidR="00D23DB0" w:rsidRPr="00E27353" w:rsidRDefault="00D23DB0" w:rsidP="00D23DB0">
      <w:pPr>
        <w:spacing w:after="0" w:line="240" w:lineRule="auto"/>
        <w:jc w:val="both"/>
        <w:rPr>
          <w:b/>
          <w:color w:val="000000" w:themeColor="text1"/>
          <w:sz w:val="20"/>
        </w:rPr>
      </w:pPr>
    </w:p>
    <w:p w14:paraId="12C4F1AF" w14:textId="4F022695" w:rsidR="006E6F0A" w:rsidRDefault="00E278F8" w:rsidP="00D23DB0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Tutte le </w:t>
      </w:r>
      <w:r w:rsidR="001E79C4">
        <w:rPr>
          <w:sz w:val="20"/>
        </w:rPr>
        <w:t xml:space="preserve">dichiarazioni previsionali </w:t>
      </w:r>
      <w:r>
        <w:rPr>
          <w:sz w:val="20"/>
        </w:rPr>
        <w:t>contenute</w:t>
      </w:r>
      <w:r w:rsidR="001E79C4">
        <w:rPr>
          <w:sz w:val="20"/>
        </w:rPr>
        <w:t xml:space="preserve"> nel presente comunicato stampa si fondano sulle attuali aspettative e convinzioni del management e sono soggette a una serie di rischi, incertezze e fattori importanti che potrebbero </w:t>
      </w:r>
      <w:r w:rsidR="006E009D" w:rsidRPr="006E009D">
        <w:rPr>
          <w:sz w:val="20"/>
        </w:rPr>
        <w:t xml:space="preserve">far sì che gli eventi o i risultati effettivi differiscano materialmente da quelli espressi o impliciti in qualsiasi dichiarazione previsionale contenuta </w:t>
      </w:r>
      <w:r w:rsidR="006E009D">
        <w:rPr>
          <w:sz w:val="20"/>
        </w:rPr>
        <w:t>in questo</w:t>
      </w:r>
      <w:r w:rsidR="006E009D" w:rsidRPr="006E009D">
        <w:rPr>
          <w:sz w:val="20"/>
        </w:rPr>
        <w:t xml:space="preserve"> comunicato stampa.</w:t>
      </w:r>
      <w:r w:rsidR="006E009D">
        <w:rPr>
          <w:sz w:val="20"/>
        </w:rPr>
        <w:t xml:space="preserve"> </w:t>
      </w:r>
      <w:r w:rsidR="001E79C4">
        <w:rPr>
          <w:sz w:val="20"/>
        </w:rPr>
        <w:t xml:space="preserve">Oltre ai fattori di rischio identificati di volta in volta nelle </w:t>
      </w:r>
      <w:r w:rsidR="00B86C9B">
        <w:rPr>
          <w:sz w:val="20"/>
        </w:rPr>
        <w:t xml:space="preserve">nostre </w:t>
      </w:r>
      <w:r w:rsidR="001E79C4">
        <w:rPr>
          <w:sz w:val="20"/>
        </w:rPr>
        <w:t>relazioni depositate presso la Securities and Exchange Commission (</w:t>
      </w:r>
      <w:r w:rsidR="006E6F0A">
        <w:rPr>
          <w:sz w:val="20"/>
        </w:rPr>
        <w:t>SEC</w:t>
      </w:r>
      <w:r w:rsidR="001E79C4">
        <w:rPr>
          <w:sz w:val="20"/>
        </w:rPr>
        <w:t xml:space="preserve">) degli Stati Uniti, i fattori che potrebbero </w:t>
      </w:r>
      <w:r w:rsidR="000D7345">
        <w:rPr>
          <w:sz w:val="20"/>
        </w:rPr>
        <w:t xml:space="preserve">rendere materialmente differenti </w:t>
      </w:r>
      <w:r w:rsidR="001E79C4">
        <w:rPr>
          <w:sz w:val="20"/>
        </w:rPr>
        <w:t xml:space="preserve">i </w:t>
      </w:r>
      <w:r w:rsidR="00BC78EA">
        <w:rPr>
          <w:sz w:val="20"/>
        </w:rPr>
        <w:t xml:space="preserve">nostri </w:t>
      </w:r>
      <w:r w:rsidR="001E79C4">
        <w:rPr>
          <w:sz w:val="20"/>
        </w:rPr>
        <w:t>risultati effettivi includono quanto segue.</w:t>
      </w:r>
    </w:p>
    <w:p w14:paraId="7584B2A6" w14:textId="77777777" w:rsidR="00D23DB0" w:rsidRDefault="00D23DB0" w:rsidP="00D23DB0">
      <w:pPr>
        <w:spacing w:after="0" w:line="240" w:lineRule="auto"/>
        <w:jc w:val="both"/>
        <w:rPr>
          <w:sz w:val="20"/>
        </w:rPr>
      </w:pPr>
    </w:p>
    <w:p w14:paraId="53B9785B" w14:textId="4F14E3AA" w:rsidR="001E79C4" w:rsidRPr="00570B52" w:rsidRDefault="001E79C4" w:rsidP="00D23DB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sz w:val="20"/>
        </w:rPr>
        <w:t>Tali dichiarazioni previsionali includono</w:t>
      </w:r>
      <w:r w:rsidR="006E6F0A">
        <w:rPr>
          <w:sz w:val="20"/>
        </w:rPr>
        <w:t>,</w:t>
      </w:r>
      <w:r>
        <w:rPr>
          <w:sz w:val="20"/>
        </w:rPr>
        <w:t xml:space="preserve"> </w:t>
      </w:r>
      <w:r w:rsidR="006E6F0A">
        <w:rPr>
          <w:sz w:val="20"/>
        </w:rPr>
        <w:t>a titolo esemplificativo</w:t>
      </w:r>
      <w:r w:rsidR="00BE2E9F">
        <w:rPr>
          <w:sz w:val="20"/>
        </w:rPr>
        <w:t xml:space="preserve"> </w:t>
      </w:r>
      <w:r w:rsidR="00BD1BD3">
        <w:rPr>
          <w:sz w:val="20"/>
        </w:rPr>
        <w:t>e</w:t>
      </w:r>
      <w:r w:rsidR="00BE2E9F">
        <w:rPr>
          <w:sz w:val="20"/>
        </w:rPr>
        <w:t xml:space="preserve"> non esaustivo</w:t>
      </w:r>
      <w:r w:rsidR="006E6F0A">
        <w:rPr>
          <w:sz w:val="20"/>
        </w:rPr>
        <w:t>,</w:t>
      </w:r>
      <w:r>
        <w:rPr>
          <w:sz w:val="20"/>
        </w:rPr>
        <w:t xml:space="preserve"> le </w:t>
      </w:r>
      <w:r w:rsidR="00E7125A">
        <w:rPr>
          <w:sz w:val="20"/>
        </w:rPr>
        <w:t>affermazioni</w:t>
      </w:r>
      <w:r>
        <w:rPr>
          <w:sz w:val="20"/>
        </w:rPr>
        <w:t xml:space="preserve"> relative alle aspettative </w:t>
      </w:r>
      <w:r w:rsidR="0062369C">
        <w:rPr>
          <w:sz w:val="20"/>
        </w:rPr>
        <w:t xml:space="preserve">di un continuo successo di </w:t>
      </w:r>
      <w:r w:rsidR="0062369C" w:rsidRPr="3DDBBAD3">
        <w:rPr>
          <w:rFonts w:eastAsia="Calibri"/>
          <w:sz w:val="20"/>
          <w:szCs w:val="20"/>
        </w:rPr>
        <w:t>BRIUMVI</w:t>
      </w:r>
      <w:r w:rsidR="0062369C" w:rsidRPr="3DDBBAD3">
        <w:rPr>
          <w:color w:val="000000" w:themeColor="text1"/>
          <w:sz w:val="20"/>
          <w:szCs w:val="20"/>
        </w:rPr>
        <w:t>®</w:t>
      </w:r>
      <w:r w:rsidR="0062369C" w:rsidRPr="3DDBBAD3">
        <w:rPr>
          <w:rFonts w:eastAsia="Calibri"/>
          <w:sz w:val="20"/>
          <w:szCs w:val="20"/>
        </w:rPr>
        <w:t xml:space="preserve"> (ublituximab-xiiy) </w:t>
      </w:r>
      <w:r w:rsidR="0062369C">
        <w:rPr>
          <w:rFonts w:eastAsia="Calibri"/>
          <w:sz w:val="20"/>
          <w:szCs w:val="20"/>
        </w:rPr>
        <w:t>per la SMR sul mercato americano,  a</w:t>
      </w:r>
      <w:r>
        <w:rPr>
          <w:sz w:val="20"/>
        </w:rPr>
        <w:t>i tempi e</w:t>
      </w:r>
      <w:r w:rsidR="006E6F0A">
        <w:rPr>
          <w:sz w:val="20"/>
        </w:rPr>
        <w:t xml:space="preserve"> </w:t>
      </w:r>
      <w:r w:rsidR="0062369C">
        <w:rPr>
          <w:sz w:val="20"/>
        </w:rPr>
        <w:t>al</w:t>
      </w:r>
      <w:r w:rsidR="006E6F0A">
        <w:rPr>
          <w:sz w:val="20"/>
        </w:rPr>
        <w:t xml:space="preserve"> </w:t>
      </w:r>
      <w:r>
        <w:rPr>
          <w:sz w:val="20"/>
        </w:rPr>
        <w:t xml:space="preserve">successo del lancio commerciale e </w:t>
      </w:r>
      <w:r w:rsidR="00163303">
        <w:rPr>
          <w:sz w:val="20"/>
        </w:rPr>
        <w:t>alla</w:t>
      </w:r>
      <w:r>
        <w:rPr>
          <w:sz w:val="20"/>
        </w:rPr>
        <w:t xml:space="preserve"> disponibilità di BRIUMVI</w:t>
      </w:r>
      <w:r w:rsidR="0062369C">
        <w:rPr>
          <w:color w:val="000000" w:themeColor="text1"/>
          <w:sz w:val="20"/>
        </w:rPr>
        <w:t xml:space="preserve"> per la SMR nell’Unione Europea</w:t>
      </w:r>
      <w:r w:rsidRPr="00D259E9">
        <w:rPr>
          <w:color w:val="000000" w:themeColor="text1"/>
          <w:sz w:val="20"/>
        </w:rPr>
        <w:t xml:space="preserve"> e </w:t>
      </w:r>
      <w:r w:rsidR="006C24F5">
        <w:rPr>
          <w:color w:val="000000" w:themeColor="text1"/>
          <w:sz w:val="20"/>
        </w:rPr>
        <w:t>in</w:t>
      </w:r>
      <w:r w:rsidR="0062369C">
        <w:rPr>
          <w:color w:val="000000" w:themeColor="text1"/>
          <w:sz w:val="20"/>
        </w:rPr>
        <w:t xml:space="preserve"> altri mercati al di fuori degli Stati Uniti</w:t>
      </w:r>
      <w:r w:rsidR="009254AC">
        <w:rPr>
          <w:color w:val="000000" w:themeColor="text1"/>
          <w:sz w:val="20"/>
        </w:rPr>
        <w:t xml:space="preserve">; </w:t>
      </w:r>
      <w:r w:rsidR="00163303">
        <w:rPr>
          <w:sz w:val="20"/>
        </w:rPr>
        <w:t xml:space="preserve">le previsioni di </w:t>
      </w:r>
      <w:r>
        <w:rPr>
          <w:sz w:val="20"/>
        </w:rPr>
        <w:t xml:space="preserve">accettazione e </w:t>
      </w:r>
      <w:r w:rsidR="00BF1E8D">
        <w:rPr>
          <w:sz w:val="20"/>
        </w:rPr>
        <w:t>impiego</w:t>
      </w:r>
      <w:r>
        <w:rPr>
          <w:sz w:val="20"/>
        </w:rPr>
        <w:t xml:space="preserve"> di BRIUMVI da parte d</w:t>
      </w:r>
      <w:r w:rsidR="006D3E43">
        <w:rPr>
          <w:sz w:val="20"/>
        </w:rPr>
        <w:t>egli operatori</w:t>
      </w:r>
      <w:r>
        <w:rPr>
          <w:sz w:val="20"/>
        </w:rPr>
        <w:t xml:space="preserve"> sanit</w:t>
      </w:r>
      <w:r w:rsidR="00EF739A">
        <w:rPr>
          <w:sz w:val="20"/>
        </w:rPr>
        <w:t>ari</w:t>
      </w:r>
      <w:r>
        <w:rPr>
          <w:sz w:val="20"/>
        </w:rPr>
        <w:t xml:space="preserve"> e </w:t>
      </w:r>
      <w:r w:rsidR="006E6F0A">
        <w:rPr>
          <w:sz w:val="20"/>
        </w:rPr>
        <w:t>d</w:t>
      </w:r>
      <w:r w:rsidR="002C3B1D">
        <w:rPr>
          <w:sz w:val="20"/>
        </w:rPr>
        <w:t>e</w:t>
      </w:r>
      <w:r w:rsidR="006E6F0A">
        <w:rPr>
          <w:sz w:val="20"/>
        </w:rPr>
        <w:t xml:space="preserve">i </w:t>
      </w:r>
      <w:r>
        <w:rPr>
          <w:sz w:val="20"/>
        </w:rPr>
        <w:t>pazienti per le indicazioni</w:t>
      </w:r>
      <w:r w:rsidR="00141F3A">
        <w:rPr>
          <w:sz w:val="20"/>
        </w:rPr>
        <w:t xml:space="preserve"> d’uso</w:t>
      </w:r>
      <w:r>
        <w:rPr>
          <w:sz w:val="20"/>
        </w:rPr>
        <w:t xml:space="preserve"> approvate dalla FDA </w:t>
      </w:r>
      <w:r w:rsidR="00141F3A">
        <w:rPr>
          <w:sz w:val="20"/>
        </w:rPr>
        <w:t>o per</w:t>
      </w:r>
      <w:r w:rsidR="00204B0F">
        <w:rPr>
          <w:sz w:val="20"/>
        </w:rPr>
        <w:t xml:space="preserve"> le indicazioni</w:t>
      </w:r>
      <w:r w:rsidR="00141F3A">
        <w:rPr>
          <w:sz w:val="20"/>
        </w:rPr>
        <w:t xml:space="preserve"> approvat</w:t>
      </w:r>
      <w:r w:rsidR="00204B0F">
        <w:rPr>
          <w:sz w:val="20"/>
        </w:rPr>
        <w:t>e</w:t>
      </w:r>
      <w:r>
        <w:rPr>
          <w:sz w:val="20"/>
        </w:rPr>
        <w:t xml:space="preserve"> </w:t>
      </w:r>
      <w:r w:rsidR="00141F3A">
        <w:rPr>
          <w:sz w:val="20"/>
        </w:rPr>
        <w:t>da</w:t>
      </w:r>
      <w:r w:rsidR="009254AC">
        <w:rPr>
          <w:sz w:val="20"/>
        </w:rPr>
        <w:t>lla Comunità Europea</w:t>
      </w:r>
      <w:r w:rsidR="00330B3D">
        <w:rPr>
          <w:sz w:val="20"/>
        </w:rPr>
        <w:t>; le</w:t>
      </w:r>
      <w:r>
        <w:rPr>
          <w:sz w:val="20"/>
        </w:rPr>
        <w:t xml:space="preserve"> dichiarazioni relative a</w:t>
      </w:r>
      <w:r w:rsidR="002F3FD8">
        <w:rPr>
          <w:sz w:val="20"/>
        </w:rPr>
        <w:t>i</w:t>
      </w:r>
      <w:r>
        <w:rPr>
          <w:sz w:val="20"/>
        </w:rPr>
        <w:t xml:space="preserve"> risultati degli studi </w:t>
      </w:r>
      <w:r w:rsidR="002F3FD8">
        <w:rPr>
          <w:sz w:val="20"/>
        </w:rPr>
        <w:t xml:space="preserve">di Fase 3 </w:t>
      </w:r>
      <w:r>
        <w:rPr>
          <w:sz w:val="20"/>
        </w:rPr>
        <w:t>ULTIMATE I &amp; II e su BRIUMVI</w:t>
      </w:r>
      <w:r w:rsidR="00330B3D">
        <w:rPr>
          <w:sz w:val="20"/>
        </w:rPr>
        <w:t>;</w:t>
      </w:r>
      <w:r w:rsidR="0062369C">
        <w:rPr>
          <w:sz w:val="20"/>
        </w:rPr>
        <w:t xml:space="preserve"> </w:t>
      </w:r>
      <w:r w:rsidR="00262A7B">
        <w:rPr>
          <w:sz w:val="20"/>
        </w:rPr>
        <w:t xml:space="preserve">le </w:t>
      </w:r>
      <w:r w:rsidR="00262A7B" w:rsidRPr="0062369C">
        <w:rPr>
          <w:sz w:val="20"/>
        </w:rPr>
        <w:t xml:space="preserve">dichiarazioni relative alle convinzioni </w:t>
      </w:r>
      <w:r w:rsidR="00262A7B">
        <w:rPr>
          <w:sz w:val="20"/>
        </w:rPr>
        <w:t>dell’Azienda</w:t>
      </w:r>
      <w:r w:rsidR="00262A7B" w:rsidRPr="0062369C">
        <w:rPr>
          <w:sz w:val="20"/>
        </w:rPr>
        <w:t xml:space="preserve"> sui benefici che BRIUMVI potrebbe </w:t>
      </w:r>
      <w:r w:rsidR="00262A7B">
        <w:rPr>
          <w:sz w:val="20"/>
        </w:rPr>
        <w:t>offrire</w:t>
      </w:r>
      <w:r w:rsidR="00262A7B" w:rsidRPr="0062369C">
        <w:rPr>
          <w:sz w:val="20"/>
        </w:rPr>
        <w:t xml:space="preserve"> ai pazienti</w:t>
      </w:r>
      <w:r w:rsidR="00262A7B">
        <w:rPr>
          <w:sz w:val="20"/>
        </w:rPr>
        <w:t xml:space="preserve"> affetti da SMR</w:t>
      </w:r>
      <w:r w:rsidR="00330B3D">
        <w:rPr>
          <w:sz w:val="20"/>
        </w:rPr>
        <w:t xml:space="preserve"> e</w:t>
      </w:r>
      <w:r w:rsidR="00262A7B">
        <w:rPr>
          <w:sz w:val="20"/>
        </w:rPr>
        <w:t xml:space="preserve"> l</w:t>
      </w:r>
      <w:r w:rsidR="00262A7B" w:rsidRPr="0062369C">
        <w:rPr>
          <w:sz w:val="20"/>
        </w:rPr>
        <w:t>e dichiarazioni relative alle aspettative dell</w:t>
      </w:r>
      <w:r w:rsidR="00262A7B">
        <w:rPr>
          <w:sz w:val="20"/>
        </w:rPr>
        <w:t>’Azienda</w:t>
      </w:r>
      <w:r w:rsidR="00262A7B" w:rsidRPr="0062369C">
        <w:rPr>
          <w:sz w:val="20"/>
        </w:rPr>
        <w:t xml:space="preserve"> </w:t>
      </w:r>
      <w:r w:rsidR="00262A7B">
        <w:rPr>
          <w:sz w:val="20"/>
        </w:rPr>
        <w:t xml:space="preserve">per quanto riguarda </w:t>
      </w:r>
      <w:r w:rsidR="00262A7B" w:rsidRPr="0062369C">
        <w:rPr>
          <w:sz w:val="20"/>
        </w:rPr>
        <w:t xml:space="preserve">le vendite future di BRIUMVI e </w:t>
      </w:r>
      <w:r w:rsidR="001121BC">
        <w:rPr>
          <w:sz w:val="20"/>
        </w:rPr>
        <w:t xml:space="preserve">i risultati degli </w:t>
      </w:r>
      <w:r w:rsidR="00262A7B" w:rsidRPr="0062369C">
        <w:rPr>
          <w:sz w:val="20"/>
        </w:rPr>
        <w:t xml:space="preserve">studi </w:t>
      </w:r>
      <w:r w:rsidR="001121BC">
        <w:rPr>
          <w:sz w:val="20"/>
        </w:rPr>
        <w:t>in corso</w:t>
      </w:r>
      <w:r w:rsidR="00176725">
        <w:rPr>
          <w:sz w:val="20"/>
        </w:rPr>
        <w:t>,</w:t>
      </w:r>
      <w:r w:rsidR="00262A7B" w:rsidRPr="0062369C">
        <w:rPr>
          <w:sz w:val="20"/>
        </w:rPr>
        <w:t xml:space="preserve"> </w:t>
      </w:r>
      <w:r w:rsidR="00262A7B">
        <w:rPr>
          <w:sz w:val="20"/>
        </w:rPr>
        <w:t xml:space="preserve">le </w:t>
      </w:r>
      <w:r w:rsidR="00262A7B" w:rsidRPr="0062369C">
        <w:rPr>
          <w:sz w:val="20"/>
        </w:rPr>
        <w:t xml:space="preserve">potenziali future approvazioni e vendite di BRIUMVI e il relativo impatto sui potenziali pagamenti milestone </w:t>
      </w:r>
      <w:r w:rsidR="00176725">
        <w:rPr>
          <w:sz w:val="20"/>
        </w:rPr>
        <w:t>basati</w:t>
      </w:r>
      <w:r w:rsidR="00262A7B" w:rsidRPr="0062369C">
        <w:rPr>
          <w:sz w:val="20"/>
        </w:rPr>
        <w:t xml:space="preserve"> sulle vendite ai sensi dell'accordo di commercializzazione e</w:t>
      </w:r>
      <w:r w:rsidR="00262A7B">
        <w:rPr>
          <w:sz w:val="20"/>
        </w:rPr>
        <w:t xml:space="preserve"> infine</w:t>
      </w:r>
      <w:r w:rsidR="00262A7B" w:rsidRPr="0062369C">
        <w:rPr>
          <w:sz w:val="20"/>
        </w:rPr>
        <w:t xml:space="preserve"> i piani e le aspettative d</w:t>
      </w:r>
      <w:r w:rsidR="004069FB">
        <w:rPr>
          <w:sz w:val="20"/>
        </w:rPr>
        <w:t xml:space="preserve">i TG e </w:t>
      </w:r>
      <w:r w:rsidR="00262A7B" w:rsidRPr="0062369C">
        <w:rPr>
          <w:sz w:val="20"/>
        </w:rPr>
        <w:t xml:space="preserve">di Neuraxpharm per il lancio </w:t>
      </w:r>
      <w:r w:rsidR="00697D75">
        <w:rPr>
          <w:sz w:val="20"/>
        </w:rPr>
        <w:t xml:space="preserve">e l’impatto </w:t>
      </w:r>
      <w:r w:rsidR="00262A7B" w:rsidRPr="0062369C">
        <w:rPr>
          <w:sz w:val="20"/>
        </w:rPr>
        <w:t>di</w:t>
      </w:r>
      <w:r w:rsidR="00262A7B">
        <w:rPr>
          <w:sz w:val="20"/>
        </w:rPr>
        <w:t xml:space="preserve"> BRIUMVI in UE</w:t>
      </w:r>
      <w:r>
        <w:rPr>
          <w:sz w:val="20"/>
        </w:rPr>
        <w:t>.</w:t>
      </w:r>
    </w:p>
    <w:p w14:paraId="3769EC5A" w14:textId="77777777" w:rsidR="001E79C4" w:rsidRPr="00570B52" w:rsidRDefault="001E79C4" w:rsidP="00262A7B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0D4B0BC3" w14:textId="129C4DDF" w:rsidR="001E79C4" w:rsidRPr="00570B52" w:rsidRDefault="001E79C4" w:rsidP="00D23DB0">
      <w:pPr>
        <w:spacing w:after="0" w:line="240" w:lineRule="auto"/>
        <w:jc w:val="both"/>
        <w:rPr>
          <w:rFonts w:eastAsia="Calibri"/>
          <w:sz w:val="20"/>
          <w:szCs w:val="20"/>
        </w:rPr>
      </w:pPr>
      <w:r>
        <w:rPr>
          <w:sz w:val="20"/>
        </w:rPr>
        <w:t xml:space="preserve">Ulteriori fattori che potrebbero far sì che i </w:t>
      </w:r>
      <w:r w:rsidR="0038321F">
        <w:rPr>
          <w:sz w:val="20"/>
        </w:rPr>
        <w:t xml:space="preserve">nostri </w:t>
      </w:r>
      <w:r>
        <w:rPr>
          <w:sz w:val="20"/>
        </w:rPr>
        <w:t xml:space="preserve">risultati effettivi differiscano materialmente </w:t>
      </w:r>
      <w:r w:rsidR="00772D53">
        <w:rPr>
          <w:sz w:val="20"/>
        </w:rPr>
        <w:t>sono i seguenti</w:t>
      </w:r>
      <w:r>
        <w:rPr>
          <w:sz w:val="20"/>
        </w:rPr>
        <w:t xml:space="preserve">: la capacità dell’azienda di </w:t>
      </w:r>
      <w:r w:rsidR="001C7428">
        <w:rPr>
          <w:sz w:val="20"/>
        </w:rPr>
        <w:t>creare</w:t>
      </w:r>
      <w:r>
        <w:rPr>
          <w:sz w:val="20"/>
        </w:rPr>
        <w:t xml:space="preserve"> e </w:t>
      </w:r>
      <w:r w:rsidR="003825D9">
        <w:rPr>
          <w:sz w:val="20"/>
        </w:rPr>
        <w:t>mantenere</w:t>
      </w:r>
      <w:r>
        <w:rPr>
          <w:sz w:val="20"/>
        </w:rPr>
        <w:t xml:space="preserve"> un'infrastruttura commerciale per BRIUMVI e </w:t>
      </w:r>
      <w:r w:rsidR="00AC187F">
        <w:rPr>
          <w:sz w:val="20"/>
        </w:rPr>
        <w:t xml:space="preserve">di commercializzare e vendere BRIUMVI </w:t>
      </w:r>
      <w:r w:rsidR="00AC55BE">
        <w:rPr>
          <w:sz w:val="20"/>
        </w:rPr>
        <w:t xml:space="preserve">con </w:t>
      </w:r>
      <w:r>
        <w:rPr>
          <w:sz w:val="20"/>
        </w:rPr>
        <w:t xml:space="preserve">successo o </w:t>
      </w:r>
      <w:r w:rsidR="006E6F0A">
        <w:rPr>
          <w:sz w:val="20"/>
        </w:rPr>
        <w:t>nei tempi previsti</w:t>
      </w:r>
      <w:r w:rsidR="00FB1AC8">
        <w:rPr>
          <w:sz w:val="20"/>
        </w:rPr>
        <w:t xml:space="preserve"> negli Stati Uniti</w:t>
      </w:r>
      <w:r w:rsidR="00697D75">
        <w:rPr>
          <w:sz w:val="20"/>
        </w:rPr>
        <w:t xml:space="preserve"> o in UE</w:t>
      </w:r>
      <w:r w:rsidR="006E6F0A">
        <w:rPr>
          <w:sz w:val="20"/>
        </w:rPr>
        <w:t>;</w:t>
      </w:r>
      <w:r>
        <w:rPr>
          <w:sz w:val="20"/>
        </w:rPr>
        <w:t xml:space="preserve"> il rischio che </w:t>
      </w:r>
      <w:r w:rsidR="0007627A">
        <w:rPr>
          <w:sz w:val="20"/>
        </w:rPr>
        <w:t xml:space="preserve">i trend iniziali </w:t>
      </w:r>
      <w:r>
        <w:rPr>
          <w:sz w:val="20"/>
        </w:rPr>
        <w:t>d</w:t>
      </w:r>
      <w:r w:rsidR="0007627A">
        <w:rPr>
          <w:sz w:val="20"/>
        </w:rPr>
        <w:t>elle</w:t>
      </w:r>
      <w:r>
        <w:rPr>
          <w:sz w:val="20"/>
        </w:rPr>
        <w:t xml:space="preserve"> prescrizion</w:t>
      </w:r>
      <w:r w:rsidR="0007627A">
        <w:rPr>
          <w:sz w:val="20"/>
        </w:rPr>
        <w:t>i</w:t>
      </w:r>
      <w:r w:rsidR="00CB6187">
        <w:rPr>
          <w:sz w:val="20"/>
        </w:rPr>
        <w:t xml:space="preserve"> </w:t>
      </w:r>
      <w:r>
        <w:rPr>
          <w:sz w:val="20"/>
        </w:rPr>
        <w:t>non vengano mantenut</w:t>
      </w:r>
      <w:r w:rsidR="0007627A">
        <w:rPr>
          <w:sz w:val="20"/>
        </w:rPr>
        <w:t>i</w:t>
      </w:r>
      <w:r>
        <w:rPr>
          <w:sz w:val="20"/>
        </w:rPr>
        <w:t xml:space="preserve"> o che le prescrizioni non </w:t>
      </w:r>
      <w:r w:rsidR="00290A4D">
        <w:rPr>
          <w:sz w:val="20"/>
        </w:rPr>
        <w:t xml:space="preserve">vengano </w:t>
      </w:r>
      <w:r w:rsidR="00E46D45">
        <w:rPr>
          <w:sz w:val="20"/>
        </w:rPr>
        <w:t>compilate</w:t>
      </w:r>
      <w:r w:rsidR="00CB6187">
        <w:rPr>
          <w:sz w:val="20"/>
        </w:rPr>
        <w:t>;</w:t>
      </w:r>
      <w:r>
        <w:rPr>
          <w:sz w:val="20"/>
        </w:rPr>
        <w:t xml:space="preserve"> il mancato ottenimento e mantenimento della copertura d</w:t>
      </w:r>
      <w:r w:rsidR="00E27353">
        <w:rPr>
          <w:sz w:val="20"/>
        </w:rPr>
        <w:t>a parte dell’ente</w:t>
      </w:r>
      <w:r>
        <w:rPr>
          <w:sz w:val="20"/>
        </w:rPr>
        <w:t xml:space="preserve"> pagatore</w:t>
      </w:r>
      <w:r w:rsidR="00CB6187">
        <w:rPr>
          <w:sz w:val="20"/>
        </w:rPr>
        <w:t>;</w:t>
      </w:r>
      <w:r w:rsidR="00E27353">
        <w:rPr>
          <w:sz w:val="20"/>
        </w:rPr>
        <w:t xml:space="preserve"> </w:t>
      </w:r>
      <w:r>
        <w:rPr>
          <w:sz w:val="20"/>
        </w:rPr>
        <w:t xml:space="preserve">il rischio che l'interesse iniziale </w:t>
      </w:r>
      <w:r w:rsidR="00FB1AC8">
        <w:rPr>
          <w:sz w:val="20"/>
        </w:rPr>
        <w:t>de</w:t>
      </w:r>
      <w:r w:rsidR="00632BE3">
        <w:rPr>
          <w:sz w:val="20"/>
        </w:rPr>
        <w:t>gli operatori sanitari</w:t>
      </w:r>
      <w:r>
        <w:rPr>
          <w:sz w:val="20"/>
        </w:rPr>
        <w:t xml:space="preserve"> per BRIUMVI non continui nel tempo</w:t>
      </w:r>
      <w:r w:rsidR="00CB6187">
        <w:rPr>
          <w:sz w:val="20"/>
        </w:rPr>
        <w:t xml:space="preserve">; </w:t>
      </w:r>
      <w:r>
        <w:rPr>
          <w:sz w:val="20"/>
        </w:rPr>
        <w:t xml:space="preserve">il rischio che le vendite di BRIUMVI </w:t>
      </w:r>
      <w:r w:rsidR="00FB1AC8">
        <w:rPr>
          <w:sz w:val="20"/>
        </w:rPr>
        <w:t xml:space="preserve">negli Stati Uniti </w:t>
      </w:r>
      <w:r>
        <w:rPr>
          <w:sz w:val="20"/>
        </w:rPr>
        <w:t xml:space="preserve">non </w:t>
      </w:r>
      <w:r w:rsidR="00906CD3">
        <w:rPr>
          <w:sz w:val="20"/>
        </w:rPr>
        <w:t>si consolidino</w:t>
      </w:r>
      <w:r>
        <w:rPr>
          <w:sz w:val="20"/>
        </w:rPr>
        <w:t xml:space="preserve"> </w:t>
      </w:r>
      <w:r w:rsidR="009552A3">
        <w:rPr>
          <w:sz w:val="20"/>
        </w:rPr>
        <w:t>o non si mantengano costanti</w:t>
      </w:r>
      <w:r w:rsidR="00FB1AC8">
        <w:rPr>
          <w:sz w:val="20"/>
        </w:rPr>
        <w:t xml:space="preserve">; </w:t>
      </w:r>
      <w:r w:rsidR="009552A3">
        <w:rPr>
          <w:sz w:val="20"/>
        </w:rPr>
        <w:t>[</w:t>
      </w:r>
      <w:r>
        <w:rPr>
          <w:sz w:val="20"/>
        </w:rPr>
        <w:t xml:space="preserve">il rischio che il lancio di BRIUMVI </w:t>
      </w:r>
      <w:r w:rsidR="009552A3">
        <w:rPr>
          <w:sz w:val="20"/>
        </w:rPr>
        <w:t xml:space="preserve">negli Stati Uniti </w:t>
      </w:r>
      <w:r>
        <w:rPr>
          <w:sz w:val="20"/>
        </w:rPr>
        <w:t>non continui a superare le aspettative</w:t>
      </w:r>
      <w:r w:rsidR="009552A3">
        <w:rPr>
          <w:sz w:val="20"/>
        </w:rPr>
        <w:t xml:space="preserve">/il rischio che il lancio di </w:t>
      </w:r>
      <w:r w:rsidR="00204B0F">
        <w:rPr>
          <w:sz w:val="20"/>
        </w:rPr>
        <w:t>BRIUMVI</w:t>
      </w:r>
      <w:r w:rsidR="009552A3">
        <w:rPr>
          <w:sz w:val="20"/>
        </w:rPr>
        <w:t xml:space="preserve"> nell’Unione Europea non soddisfi o </w:t>
      </w:r>
      <w:r w:rsidR="00061273">
        <w:rPr>
          <w:sz w:val="20"/>
        </w:rPr>
        <w:t xml:space="preserve">non </w:t>
      </w:r>
      <w:r w:rsidR="009552A3">
        <w:rPr>
          <w:sz w:val="20"/>
        </w:rPr>
        <w:t>superi le aspettative];</w:t>
      </w:r>
      <w:r w:rsidR="00CB6187">
        <w:rPr>
          <w:sz w:val="20"/>
        </w:rPr>
        <w:t xml:space="preserve"> </w:t>
      </w:r>
      <w:r>
        <w:rPr>
          <w:sz w:val="20"/>
        </w:rPr>
        <w:t>il mancato ottenimento e mantenimento delle necessarie approvazioni normative, incluso il rischio che l’azienda non riesca a soddisfare i requisiti normativi post-approvazione</w:t>
      </w:r>
      <w:r w:rsidR="00CB6187">
        <w:rPr>
          <w:sz w:val="20"/>
        </w:rPr>
        <w:t>,</w:t>
      </w:r>
      <w:r>
        <w:rPr>
          <w:sz w:val="20"/>
        </w:rPr>
        <w:t xml:space="preserve"> </w:t>
      </w:r>
      <w:r w:rsidR="00CD1502">
        <w:rPr>
          <w:sz w:val="20"/>
        </w:rPr>
        <w:t xml:space="preserve">le possibili </w:t>
      </w:r>
      <w:r>
        <w:rPr>
          <w:sz w:val="20"/>
        </w:rPr>
        <w:t>variazion</w:t>
      </w:r>
      <w:r w:rsidR="00CD1502">
        <w:rPr>
          <w:sz w:val="20"/>
        </w:rPr>
        <w:t>i</w:t>
      </w:r>
      <w:r>
        <w:rPr>
          <w:sz w:val="20"/>
        </w:rPr>
        <w:t xml:space="preserve"> dalle proiezioni e stime dell’azienda sul potenziale mercato di BRIUMVI a seguito di una serie di fattori, tra cui ulteriori limitazioni che </w:t>
      </w:r>
      <w:r w:rsidR="0016049E">
        <w:rPr>
          <w:sz w:val="20"/>
        </w:rPr>
        <w:t xml:space="preserve">le autorità </w:t>
      </w:r>
      <w:r>
        <w:rPr>
          <w:sz w:val="20"/>
        </w:rPr>
        <w:t>regolatori</w:t>
      </w:r>
      <w:r w:rsidR="0016049E">
        <w:rPr>
          <w:sz w:val="20"/>
        </w:rPr>
        <w:t>e</w:t>
      </w:r>
      <w:r>
        <w:rPr>
          <w:sz w:val="20"/>
        </w:rPr>
        <w:t xml:space="preserve"> potrebbero imporre sul</w:t>
      </w:r>
      <w:r w:rsidR="00F02B40">
        <w:rPr>
          <w:sz w:val="20"/>
        </w:rPr>
        <w:t xml:space="preserve">l’etichettatura richiesta per </w:t>
      </w:r>
      <w:r>
        <w:rPr>
          <w:sz w:val="20"/>
        </w:rPr>
        <w:t xml:space="preserve">BRIUMVI (come modifiche, derivanti da segnali di sicurezza </w:t>
      </w:r>
      <w:r w:rsidR="00F5765F">
        <w:rPr>
          <w:sz w:val="20"/>
        </w:rPr>
        <w:t>emersi</w:t>
      </w:r>
      <w:r>
        <w:rPr>
          <w:sz w:val="20"/>
        </w:rPr>
        <w:t xml:space="preserve"> nel contesto post-marketing o nello studio di estensione a lungo termine d</w:t>
      </w:r>
      <w:r w:rsidR="00AF77DF">
        <w:rPr>
          <w:sz w:val="20"/>
        </w:rPr>
        <w:t>ei trial</w:t>
      </w:r>
      <w:r>
        <w:rPr>
          <w:sz w:val="20"/>
        </w:rPr>
        <w:t xml:space="preserve"> clinici ULTIMATE I e II)</w:t>
      </w:r>
      <w:r w:rsidR="00CB6187">
        <w:rPr>
          <w:sz w:val="20"/>
        </w:rPr>
        <w:t>;</w:t>
      </w:r>
      <w:r w:rsidR="007317DA">
        <w:rPr>
          <w:sz w:val="20"/>
        </w:rPr>
        <w:t xml:space="preserve"> </w:t>
      </w:r>
      <w:r>
        <w:rPr>
          <w:sz w:val="20"/>
        </w:rPr>
        <w:t>la capacità dell’azienda di soddisfare gli obblighi di conformità post-approvazione (su argomenti quali, a titolo esemplificativo ma non esaustivo, la qualità del prodotto, la distribuzione e la supply chain del prodotto, la farmacovigilanza e le vendite e il marketing)</w:t>
      </w:r>
      <w:r w:rsidR="00CB6187">
        <w:rPr>
          <w:sz w:val="20"/>
        </w:rPr>
        <w:t>;</w:t>
      </w:r>
      <w:r>
        <w:rPr>
          <w:sz w:val="20"/>
        </w:rPr>
        <w:t xml:space="preserve"> la dipendenza dell’azienda da terzi per la produzione, la distribuzione e la fornitura e altre funzioni di supporto per i suoi prodotti clinici e commerciali, incluso BRIUMVI e la capacità dell’azienda e </w:t>
      </w:r>
      <w:r w:rsidR="00CB6187">
        <w:rPr>
          <w:sz w:val="20"/>
        </w:rPr>
        <w:t>dei</w:t>
      </w:r>
      <w:r>
        <w:rPr>
          <w:sz w:val="20"/>
        </w:rPr>
        <w:t xml:space="preserve"> suoi produttori e fornitori di produrre e fornire BRIUMVI così da soddisfare la relativa domanda di mercato</w:t>
      </w:r>
      <w:r w:rsidR="00CB6187">
        <w:rPr>
          <w:sz w:val="20"/>
        </w:rPr>
        <w:t>;</w:t>
      </w:r>
      <w:r>
        <w:rPr>
          <w:sz w:val="20"/>
        </w:rPr>
        <w:t xml:space="preserve"> </w:t>
      </w:r>
      <w:r w:rsidR="007317DA">
        <w:rPr>
          <w:sz w:val="20"/>
        </w:rPr>
        <w:t xml:space="preserve">le </w:t>
      </w:r>
      <w:r>
        <w:rPr>
          <w:sz w:val="20"/>
        </w:rPr>
        <w:t xml:space="preserve">potenziali sfide </w:t>
      </w:r>
      <w:r w:rsidR="00B30D25">
        <w:rPr>
          <w:sz w:val="20"/>
        </w:rPr>
        <w:t>regolatorie</w:t>
      </w:r>
      <w:r>
        <w:rPr>
          <w:sz w:val="20"/>
        </w:rPr>
        <w:t xml:space="preserve"> ai piani dell’azienda </w:t>
      </w:r>
      <w:r w:rsidR="00B30D25">
        <w:rPr>
          <w:sz w:val="20"/>
        </w:rPr>
        <w:t>volti a</w:t>
      </w:r>
      <w:r>
        <w:rPr>
          <w:sz w:val="20"/>
        </w:rPr>
        <w:t xml:space="preserve"> richiedere l'approvazione alla commercializzazione del prodotto in giurisdizioni al di fuori degli Stati Uniti</w:t>
      </w:r>
      <w:r w:rsidR="00896F24">
        <w:rPr>
          <w:sz w:val="20"/>
        </w:rPr>
        <w:t xml:space="preserve"> </w:t>
      </w:r>
      <w:r w:rsidR="00896F24">
        <w:rPr>
          <w:rFonts w:cstheme="minorHAnsi"/>
          <w:sz w:val="20"/>
        </w:rPr>
        <w:t>[e dell’UE</w:t>
      </w:r>
      <w:r>
        <w:rPr>
          <w:sz w:val="20"/>
        </w:rPr>
        <w:t xml:space="preserve"> </w:t>
      </w:r>
      <w:r w:rsidR="00C4741E">
        <w:rPr>
          <w:rFonts w:cstheme="minorHAnsi"/>
          <w:sz w:val="20"/>
        </w:rPr>
        <w:t>]</w:t>
      </w:r>
      <w:r w:rsidR="009552A3">
        <w:rPr>
          <w:sz w:val="20"/>
        </w:rPr>
        <w:t>;</w:t>
      </w:r>
      <w:r>
        <w:rPr>
          <w:sz w:val="20"/>
        </w:rPr>
        <w:t xml:space="preserve"> le incertezze inerenti alla ricerca e allo sviluppo; il rischio che l'esperienza clinica di ogni singolo paziente nel contesto post-marketing</w:t>
      </w:r>
      <w:r w:rsidR="00EC7154">
        <w:rPr>
          <w:sz w:val="20"/>
        </w:rPr>
        <w:t>,</w:t>
      </w:r>
      <w:r>
        <w:rPr>
          <w:sz w:val="20"/>
        </w:rPr>
        <w:t xml:space="preserve"> o l'esperienza aggregata de</w:t>
      </w:r>
      <w:r w:rsidR="00EC7154">
        <w:rPr>
          <w:sz w:val="20"/>
        </w:rPr>
        <w:t>i</w:t>
      </w:r>
      <w:r>
        <w:rPr>
          <w:sz w:val="20"/>
        </w:rPr>
        <w:t xml:space="preserve"> pazient</w:t>
      </w:r>
      <w:r w:rsidR="00EC7154">
        <w:rPr>
          <w:sz w:val="20"/>
        </w:rPr>
        <w:t>i</w:t>
      </w:r>
      <w:r>
        <w:rPr>
          <w:sz w:val="20"/>
        </w:rPr>
        <w:t xml:space="preserve"> nel contesto post-marketing, possa differire da quella </w:t>
      </w:r>
      <w:r w:rsidR="002472B3">
        <w:rPr>
          <w:sz w:val="20"/>
        </w:rPr>
        <w:t>dimostrata</w:t>
      </w:r>
      <w:r>
        <w:rPr>
          <w:sz w:val="20"/>
        </w:rPr>
        <w:t xml:space="preserve"> negli studi clinici controllati come ULTIMATE I e II</w:t>
      </w:r>
      <w:r w:rsidR="00CB6187">
        <w:rPr>
          <w:sz w:val="20"/>
        </w:rPr>
        <w:t>;</w:t>
      </w:r>
      <w:r>
        <w:rPr>
          <w:sz w:val="20"/>
        </w:rPr>
        <w:t xml:space="preserve"> </w:t>
      </w:r>
      <w:r w:rsidR="009552A3" w:rsidRPr="00896F24">
        <w:rPr>
          <w:sz w:val="20"/>
        </w:rPr>
        <w:t xml:space="preserve">il </w:t>
      </w:r>
      <w:r w:rsidR="009552A3" w:rsidRPr="00896F24">
        <w:rPr>
          <w:sz w:val="20"/>
        </w:rPr>
        <w:lastRenderedPageBreak/>
        <w:t xml:space="preserve">possibile verificarsi di qualsiasi evento, cambiamento o altra circostanza o condizione che potrebbe </w:t>
      </w:r>
      <w:r w:rsidR="009552A3">
        <w:rPr>
          <w:sz w:val="20"/>
        </w:rPr>
        <w:t>richiedere la</w:t>
      </w:r>
      <w:r w:rsidR="009552A3" w:rsidRPr="00896F24">
        <w:rPr>
          <w:sz w:val="20"/>
        </w:rPr>
        <w:t xml:space="preserve"> risoluzione dell'accordo di commercializzazione o di altri accordi </w:t>
      </w:r>
      <w:r w:rsidR="00D85053">
        <w:rPr>
          <w:sz w:val="20"/>
        </w:rPr>
        <w:t>rilevanti</w:t>
      </w:r>
      <w:r w:rsidR="009552A3">
        <w:rPr>
          <w:sz w:val="20"/>
        </w:rPr>
        <w:t>;</w:t>
      </w:r>
      <w:r w:rsidR="009552A3" w:rsidRPr="00896F24">
        <w:rPr>
          <w:sz w:val="20"/>
        </w:rPr>
        <w:t xml:space="preserve"> il potenziale contenzioso relativo alla commercializzazione di BRIUMVI</w:t>
      </w:r>
      <w:r w:rsidR="009552A3">
        <w:rPr>
          <w:sz w:val="20"/>
        </w:rPr>
        <w:t>;</w:t>
      </w:r>
      <w:r w:rsidR="009552A3" w:rsidRPr="00896F24">
        <w:rPr>
          <w:sz w:val="20"/>
        </w:rPr>
        <w:t xml:space="preserve"> </w:t>
      </w:r>
      <w:r w:rsidR="009552A3">
        <w:rPr>
          <w:sz w:val="20"/>
        </w:rPr>
        <w:t xml:space="preserve">le </w:t>
      </w:r>
      <w:r w:rsidR="009552A3" w:rsidRPr="00896F24">
        <w:rPr>
          <w:sz w:val="20"/>
        </w:rPr>
        <w:t>potenziali reazioni avverse o modifiche ai rapporti commerciali derivanti dall'annuncio o dal completamento dell'accordo di commercializzazione o di qualsiasi altra transazione proposta</w:t>
      </w:r>
      <w:r w:rsidR="009552A3">
        <w:rPr>
          <w:sz w:val="20"/>
        </w:rPr>
        <w:t>;</w:t>
      </w:r>
      <w:r w:rsidR="009552A3" w:rsidRPr="00896F24">
        <w:rPr>
          <w:sz w:val="20"/>
        </w:rPr>
        <w:t xml:space="preserve"> il rischio che </w:t>
      </w:r>
      <w:r w:rsidR="009552A3">
        <w:rPr>
          <w:sz w:val="20"/>
        </w:rPr>
        <w:t>l’Azienda</w:t>
      </w:r>
      <w:r w:rsidR="009552A3" w:rsidRPr="00896F24">
        <w:rPr>
          <w:sz w:val="20"/>
        </w:rPr>
        <w:t xml:space="preserve"> non riceva alcuni o tutti i potenziali pagamenti milestone dovuti </w:t>
      </w:r>
      <w:r w:rsidR="009552A3">
        <w:rPr>
          <w:sz w:val="20"/>
        </w:rPr>
        <w:t>in base alle</w:t>
      </w:r>
      <w:r w:rsidR="009552A3" w:rsidRPr="00896F24">
        <w:rPr>
          <w:sz w:val="20"/>
        </w:rPr>
        <w:t xml:space="preserve"> vendite e</w:t>
      </w:r>
      <w:r w:rsidR="009552A3">
        <w:rPr>
          <w:sz w:val="20"/>
        </w:rPr>
        <w:t xml:space="preserve"> infine</w:t>
      </w:r>
      <w:r w:rsidR="009552A3" w:rsidRPr="00896F24">
        <w:rPr>
          <w:sz w:val="20"/>
        </w:rPr>
        <w:t xml:space="preserve"> condizioni politiche, economiche e commerciali generali</w:t>
      </w:r>
      <w:r>
        <w:rPr>
          <w:sz w:val="20"/>
        </w:rPr>
        <w:t xml:space="preserve"> che potrebbero avere un impatto negativo sui </w:t>
      </w:r>
      <w:r w:rsidR="00D85053">
        <w:rPr>
          <w:sz w:val="20"/>
        </w:rPr>
        <w:t xml:space="preserve">nostri </w:t>
      </w:r>
      <w:r>
        <w:rPr>
          <w:sz w:val="20"/>
        </w:rPr>
        <w:t xml:space="preserve">piani di ricerca e sviluppo o sugli sforzi di commercializzazione. </w:t>
      </w:r>
      <w:r w:rsidR="008E188E">
        <w:rPr>
          <w:sz w:val="20"/>
        </w:rPr>
        <w:t>U</w:t>
      </w:r>
      <w:r w:rsidR="008E188E" w:rsidRPr="008E188E">
        <w:rPr>
          <w:sz w:val="20"/>
        </w:rPr>
        <w:t xml:space="preserve">lteriori informazioni su </w:t>
      </w:r>
      <w:r>
        <w:rPr>
          <w:sz w:val="20"/>
        </w:rPr>
        <w:t>questi e</w:t>
      </w:r>
      <w:r w:rsidR="008E188E">
        <w:rPr>
          <w:sz w:val="20"/>
        </w:rPr>
        <w:t xml:space="preserve"> </w:t>
      </w:r>
      <w:r>
        <w:rPr>
          <w:sz w:val="20"/>
        </w:rPr>
        <w:t>altri rischi e incertezze s</w:t>
      </w:r>
      <w:r w:rsidR="008E188E">
        <w:rPr>
          <w:sz w:val="20"/>
        </w:rPr>
        <w:t>i possono reperire nel</w:t>
      </w:r>
      <w:r w:rsidR="00DE661E">
        <w:rPr>
          <w:sz w:val="20"/>
        </w:rPr>
        <w:t>l’</w:t>
      </w:r>
      <w:r>
        <w:rPr>
          <w:sz w:val="20"/>
        </w:rPr>
        <w:t xml:space="preserve">Annual Report </w:t>
      </w:r>
      <w:r w:rsidR="008E188E">
        <w:rPr>
          <w:sz w:val="20"/>
        </w:rPr>
        <w:t>al Modulo</w:t>
      </w:r>
      <w:r>
        <w:rPr>
          <w:sz w:val="20"/>
        </w:rPr>
        <w:t xml:space="preserve"> 10-K per l'esercizio finanziario chiuso al 31 dicembre 2022 e negli altri documenti </w:t>
      </w:r>
      <w:r w:rsidR="00DE661E">
        <w:rPr>
          <w:sz w:val="20"/>
        </w:rPr>
        <w:t xml:space="preserve">dell’azienda, </w:t>
      </w:r>
      <w:r>
        <w:rPr>
          <w:sz w:val="20"/>
        </w:rPr>
        <w:t>depositati presso la Securities and Exchange Commission degli Stati Uniti.</w:t>
      </w:r>
    </w:p>
    <w:p w14:paraId="657DB374" w14:textId="77777777" w:rsidR="00D23DB0" w:rsidRDefault="00D23DB0" w:rsidP="00D23DB0">
      <w:pPr>
        <w:spacing w:after="0" w:line="240" w:lineRule="auto"/>
        <w:jc w:val="both"/>
        <w:rPr>
          <w:sz w:val="20"/>
        </w:rPr>
      </w:pPr>
    </w:p>
    <w:p w14:paraId="130EDD02" w14:textId="74A08441" w:rsidR="001E79C4" w:rsidRPr="00D259E9" w:rsidRDefault="008D229E" w:rsidP="00D23DB0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Tutte le </w:t>
      </w:r>
      <w:r w:rsidR="001E79C4">
        <w:rPr>
          <w:sz w:val="20"/>
        </w:rPr>
        <w:t xml:space="preserve">dichiarazioni previsionali contenute nel presente comunicato stampa </w:t>
      </w:r>
      <w:r w:rsidRPr="008D229E">
        <w:rPr>
          <w:sz w:val="20"/>
        </w:rPr>
        <w:t>s</w:t>
      </w:r>
      <w:r w:rsidR="004F7185">
        <w:rPr>
          <w:sz w:val="20"/>
        </w:rPr>
        <w:t>ono valide</w:t>
      </w:r>
      <w:r w:rsidRPr="008D229E">
        <w:rPr>
          <w:sz w:val="20"/>
        </w:rPr>
        <w:t xml:space="preserve"> solo alla dat</w:t>
      </w:r>
      <w:r>
        <w:rPr>
          <w:sz w:val="20"/>
        </w:rPr>
        <w:t xml:space="preserve">a </w:t>
      </w:r>
      <w:r w:rsidR="001E79C4">
        <w:rPr>
          <w:sz w:val="20"/>
        </w:rPr>
        <w:t>del</w:t>
      </w:r>
      <w:r w:rsidR="007317DA">
        <w:rPr>
          <w:sz w:val="20"/>
        </w:rPr>
        <w:t>lo stesso</w:t>
      </w:r>
      <w:r>
        <w:rPr>
          <w:sz w:val="20"/>
        </w:rPr>
        <w:t xml:space="preserve"> comunicato</w:t>
      </w:r>
      <w:r w:rsidR="001E79C4">
        <w:rPr>
          <w:sz w:val="20"/>
        </w:rPr>
        <w:t xml:space="preserve">. L’azienda non si impegna ad aggiornare nessuna di queste dichiarazioni previsionali </w:t>
      </w:r>
      <w:r w:rsidR="00AD4609">
        <w:rPr>
          <w:sz w:val="20"/>
        </w:rPr>
        <w:t xml:space="preserve">con il fine di </w:t>
      </w:r>
      <w:r w:rsidR="001E79C4">
        <w:rPr>
          <w:sz w:val="20"/>
        </w:rPr>
        <w:t>ri</w:t>
      </w:r>
      <w:r w:rsidR="000A50FB">
        <w:rPr>
          <w:sz w:val="20"/>
        </w:rPr>
        <w:t>specchiare</w:t>
      </w:r>
      <w:r w:rsidR="001E79C4">
        <w:rPr>
          <w:sz w:val="20"/>
        </w:rPr>
        <w:t xml:space="preserve"> eventi o circostanze che si verifichino successivamente alla </w:t>
      </w:r>
      <w:r w:rsidR="00CB6187">
        <w:rPr>
          <w:sz w:val="20"/>
        </w:rPr>
        <w:t xml:space="preserve">data </w:t>
      </w:r>
      <w:r w:rsidR="001E79C4">
        <w:rPr>
          <w:sz w:val="20"/>
        </w:rPr>
        <w:t>del presente documento. Questo comunicato stampa e i comunicati precedenti sono disponibili all'indirizzo </w:t>
      </w:r>
      <w:hyperlink r:id="rId20" w:tgtFrame="_blank" w:history="1">
        <w:r w:rsidR="001E79C4" w:rsidRPr="00923696">
          <w:rPr>
            <w:sz w:val="20"/>
          </w:rPr>
          <w:t>www.tgtherapeutics.com</w:t>
        </w:r>
      </w:hyperlink>
      <w:r w:rsidR="001E79C4">
        <w:rPr>
          <w:sz w:val="20"/>
        </w:rPr>
        <w:t xml:space="preserve">. Le informazioni presenti sul </w:t>
      </w:r>
      <w:r w:rsidR="005306FB">
        <w:rPr>
          <w:sz w:val="20"/>
        </w:rPr>
        <w:t xml:space="preserve">nostro </w:t>
      </w:r>
      <w:r w:rsidR="001E79C4">
        <w:rPr>
          <w:sz w:val="20"/>
        </w:rPr>
        <w:t>sito web non sono incorporate in questo comunicato stampa ma sono incluse solo come mero riferimento.</w:t>
      </w:r>
    </w:p>
    <w:p w14:paraId="612576FF" w14:textId="77777777" w:rsidR="00896F24" w:rsidRDefault="001E79C4" w:rsidP="00D23DB0">
      <w:pPr>
        <w:spacing w:after="0" w:line="240" w:lineRule="auto"/>
        <w:jc w:val="both"/>
        <w:rPr>
          <w:sz w:val="20"/>
        </w:rPr>
      </w:pPr>
      <w:r>
        <w:rPr>
          <w:sz w:val="20"/>
        </w:rPr>
        <w:br/>
      </w:r>
    </w:p>
    <w:p w14:paraId="7552F750" w14:textId="77777777" w:rsidR="00DB70BA" w:rsidRPr="004E617F" w:rsidRDefault="00DB70BA" w:rsidP="00DB70BA">
      <w:pPr>
        <w:spacing w:after="0" w:line="240" w:lineRule="auto"/>
        <w:jc w:val="both"/>
        <w:rPr>
          <w:sz w:val="20"/>
          <w:lang w:val="en-US"/>
        </w:rPr>
      </w:pPr>
      <w:r w:rsidRPr="004E617F">
        <w:rPr>
          <w:sz w:val="20"/>
          <w:lang w:val="en-US"/>
        </w:rPr>
        <w:t>CONTATTI TG THERAPEUTICS</w:t>
      </w:r>
    </w:p>
    <w:p w14:paraId="27224575" w14:textId="5E9E3327" w:rsidR="001E79C4" w:rsidRPr="00D259E9" w:rsidRDefault="001E79C4" w:rsidP="00D259E9">
      <w:pPr>
        <w:spacing w:after="0" w:line="240" w:lineRule="auto"/>
        <w:ind w:firstLine="720"/>
        <w:rPr>
          <w:color w:val="000000" w:themeColor="text1"/>
          <w:sz w:val="20"/>
          <w:lang w:val="en-US"/>
        </w:rPr>
      </w:pPr>
      <w:r w:rsidRPr="00D259E9">
        <w:rPr>
          <w:b/>
          <w:color w:val="000000" w:themeColor="text1"/>
          <w:sz w:val="20"/>
          <w:lang w:val="en-US"/>
        </w:rPr>
        <w:t>Investor Relations</w:t>
      </w:r>
      <w:r w:rsidR="00896F24" w:rsidRPr="004E617F">
        <w:rPr>
          <w:lang w:val="en-US"/>
        </w:rPr>
        <w:br/>
      </w:r>
      <w:r w:rsidR="00896F24" w:rsidRPr="004E617F">
        <w:rPr>
          <w:lang w:val="en-US"/>
        </w:rPr>
        <w:tab/>
      </w:r>
      <w:r w:rsidR="00896F24" w:rsidRPr="004E617F">
        <w:rPr>
          <w:color w:val="000000" w:themeColor="text1"/>
          <w:sz w:val="20"/>
          <w:szCs w:val="20"/>
          <w:lang w:val="en-US"/>
        </w:rPr>
        <w:t>Email</w:t>
      </w:r>
      <w:r w:rsidRPr="00D259E9">
        <w:rPr>
          <w:color w:val="000000" w:themeColor="text1"/>
          <w:sz w:val="20"/>
          <w:lang w:val="en-US"/>
        </w:rPr>
        <w:t xml:space="preserve">: </w:t>
      </w:r>
      <w:hyperlink r:id="rId21">
        <w:r w:rsidR="00896F24" w:rsidRPr="004E617F">
          <w:rPr>
            <w:rStyle w:val="Collegamentoipertestuale"/>
            <w:sz w:val="20"/>
            <w:szCs w:val="20"/>
            <w:lang w:val="en-US"/>
          </w:rPr>
          <w:t>ir@tgtxinc.com</w:t>
        </w:r>
        <w:r w:rsidR="00896F24" w:rsidRPr="004E617F">
          <w:rPr>
            <w:lang w:val="en-US"/>
          </w:rPr>
          <w:br/>
        </w:r>
      </w:hyperlink>
      <w:r w:rsidR="00896F24" w:rsidRPr="004E617F">
        <w:rPr>
          <w:lang w:val="en-US"/>
        </w:rPr>
        <w:tab/>
      </w:r>
      <w:r w:rsidRPr="00D259E9">
        <w:rPr>
          <w:color w:val="000000" w:themeColor="text1"/>
          <w:sz w:val="20"/>
          <w:lang w:val="en-US"/>
        </w:rPr>
        <w:t>Tel</w:t>
      </w:r>
      <w:r w:rsidR="00896F24" w:rsidRPr="00D259E9">
        <w:rPr>
          <w:color w:val="000000" w:themeColor="text1"/>
          <w:sz w:val="20"/>
          <w:szCs w:val="20"/>
          <w:lang w:val="en-US"/>
        </w:rPr>
        <w:t>:</w:t>
      </w:r>
      <w:r w:rsidRPr="00D259E9">
        <w:rPr>
          <w:color w:val="000000" w:themeColor="text1"/>
          <w:sz w:val="20"/>
          <w:lang w:val="en-US"/>
        </w:rPr>
        <w:t xml:space="preserve"> 1.877.575.TGTX (8489), </w:t>
      </w:r>
      <w:r w:rsidR="00DB70BA" w:rsidRPr="00D259E9">
        <w:rPr>
          <w:color w:val="000000" w:themeColor="text1"/>
          <w:sz w:val="20"/>
          <w:szCs w:val="20"/>
          <w:lang w:val="en-US"/>
        </w:rPr>
        <w:t>interno</w:t>
      </w:r>
      <w:r w:rsidRPr="00D259E9">
        <w:rPr>
          <w:color w:val="000000" w:themeColor="text1"/>
          <w:sz w:val="20"/>
          <w:lang w:val="en-US"/>
        </w:rPr>
        <w:t xml:space="preserve"> 4</w:t>
      </w:r>
    </w:p>
    <w:p w14:paraId="52532AE9" w14:textId="77777777" w:rsidR="00DB70BA" w:rsidRPr="00D259E9" w:rsidRDefault="00896F24" w:rsidP="00896F24">
      <w:pPr>
        <w:spacing w:after="0" w:line="240" w:lineRule="auto"/>
        <w:rPr>
          <w:rFonts w:cstheme="minorHAnsi"/>
          <w:color w:val="000000" w:themeColor="text1"/>
          <w:sz w:val="20"/>
          <w:szCs w:val="20"/>
          <w:lang w:val="en-US"/>
        </w:rPr>
      </w:pPr>
      <w:r w:rsidRPr="00D259E9">
        <w:rPr>
          <w:rFonts w:cstheme="minorHAnsi"/>
          <w:color w:val="000000" w:themeColor="text1"/>
          <w:sz w:val="20"/>
          <w:szCs w:val="20"/>
          <w:lang w:val="en-US"/>
        </w:rPr>
        <w:tab/>
      </w:r>
    </w:p>
    <w:p w14:paraId="74BD5FDC" w14:textId="40EAE0B4" w:rsidR="001E79C4" w:rsidRPr="00D259E9" w:rsidRDefault="001E79C4" w:rsidP="00D259E9">
      <w:pPr>
        <w:spacing w:after="0" w:line="240" w:lineRule="auto"/>
        <w:ind w:firstLine="720"/>
        <w:rPr>
          <w:b/>
          <w:color w:val="000000" w:themeColor="text1"/>
          <w:sz w:val="20"/>
          <w:lang w:val="en-US"/>
        </w:rPr>
      </w:pPr>
      <w:r w:rsidRPr="00D259E9">
        <w:rPr>
          <w:b/>
          <w:color w:val="000000" w:themeColor="text1"/>
          <w:sz w:val="20"/>
          <w:lang w:val="en-US"/>
        </w:rPr>
        <w:t xml:space="preserve">Media Relations: </w:t>
      </w:r>
    </w:p>
    <w:p w14:paraId="201375A8" w14:textId="77777777" w:rsidR="001E79C4" w:rsidRPr="00D259E9" w:rsidRDefault="001E79C4" w:rsidP="00D259E9">
      <w:pPr>
        <w:spacing w:after="0" w:line="240" w:lineRule="auto"/>
        <w:rPr>
          <w:color w:val="000000" w:themeColor="text1"/>
          <w:sz w:val="20"/>
          <w:lang w:val="en-US"/>
        </w:rPr>
      </w:pPr>
      <w:r w:rsidRPr="00D259E9">
        <w:rPr>
          <w:b/>
          <w:color w:val="000000" w:themeColor="text1"/>
          <w:sz w:val="20"/>
          <w:lang w:val="en-US"/>
        </w:rPr>
        <w:tab/>
      </w:r>
      <w:r w:rsidRPr="00D259E9">
        <w:rPr>
          <w:color w:val="000000" w:themeColor="text1"/>
          <w:sz w:val="20"/>
          <w:lang w:val="en-US"/>
        </w:rPr>
        <w:t xml:space="preserve">Email: </w:t>
      </w:r>
      <w:hyperlink r:id="rId22" w:history="1">
        <w:r w:rsidRPr="00D259E9">
          <w:rPr>
            <w:rStyle w:val="Collegamentoipertestuale"/>
            <w:sz w:val="20"/>
            <w:lang w:val="en-US"/>
          </w:rPr>
          <w:t>media@tgtxinc.com</w:t>
        </w:r>
      </w:hyperlink>
      <w:r w:rsidRPr="00D259E9">
        <w:rPr>
          <w:color w:val="000000" w:themeColor="text1"/>
          <w:sz w:val="20"/>
          <w:lang w:val="en-US"/>
        </w:rPr>
        <w:t xml:space="preserve"> </w:t>
      </w:r>
    </w:p>
    <w:p w14:paraId="259575E4" w14:textId="0DBB1EED" w:rsidR="001E79C4" w:rsidRPr="005E6153" w:rsidRDefault="001E79C4" w:rsidP="00D259E9">
      <w:pPr>
        <w:spacing w:after="0" w:line="240" w:lineRule="auto"/>
        <w:ind w:firstLine="720"/>
        <w:rPr>
          <w:color w:val="000000" w:themeColor="text1"/>
          <w:sz w:val="20"/>
          <w:szCs w:val="20"/>
        </w:rPr>
      </w:pPr>
      <w:r w:rsidRPr="005E6153">
        <w:rPr>
          <w:color w:val="000000" w:themeColor="text1"/>
          <w:sz w:val="20"/>
        </w:rPr>
        <w:t xml:space="preserve">Tel: 1.877.575.TGTX (8489), </w:t>
      </w:r>
      <w:r w:rsidR="00DB70BA" w:rsidRPr="005E6153">
        <w:rPr>
          <w:color w:val="000000" w:themeColor="text1"/>
          <w:sz w:val="20"/>
          <w:szCs w:val="20"/>
        </w:rPr>
        <w:t>interno</w:t>
      </w:r>
      <w:r w:rsidRPr="005E6153">
        <w:rPr>
          <w:color w:val="000000" w:themeColor="text1"/>
          <w:sz w:val="20"/>
        </w:rPr>
        <w:t xml:space="preserve"> 6</w:t>
      </w:r>
    </w:p>
    <w:p w14:paraId="718F1856" w14:textId="77777777" w:rsidR="00896F24" w:rsidRPr="005E6153" w:rsidRDefault="00896F24" w:rsidP="00D23DB0">
      <w:pPr>
        <w:spacing w:after="0" w:line="240" w:lineRule="auto"/>
        <w:jc w:val="both"/>
        <w:rPr>
          <w:sz w:val="20"/>
        </w:rPr>
      </w:pPr>
    </w:p>
    <w:p w14:paraId="19A59B4C" w14:textId="0A7602EB" w:rsidR="001E79C4" w:rsidRPr="005E6153" w:rsidRDefault="001E79C4" w:rsidP="00D23DB0">
      <w:pPr>
        <w:spacing w:after="0" w:line="240" w:lineRule="auto"/>
        <w:jc w:val="both"/>
        <w:rPr>
          <w:sz w:val="20"/>
        </w:rPr>
      </w:pPr>
      <w:r w:rsidRPr="005E6153">
        <w:rPr>
          <w:sz w:val="20"/>
        </w:rPr>
        <w:br/>
      </w:r>
      <w:r w:rsidRPr="005E6153">
        <w:rPr>
          <w:sz w:val="20"/>
        </w:rPr>
        <w:br/>
      </w:r>
      <w:r w:rsidR="00DB70BA" w:rsidRPr="005E6153">
        <w:rPr>
          <w:color w:val="000000" w:themeColor="text1"/>
          <w:sz w:val="20"/>
        </w:rPr>
        <w:t>CONTATTI</w:t>
      </w:r>
      <w:r w:rsidR="00896F24" w:rsidRPr="005E6153">
        <w:rPr>
          <w:color w:val="000000" w:themeColor="text1"/>
          <w:sz w:val="20"/>
        </w:rPr>
        <w:t xml:space="preserve"> NEURA</w:t>
      </w:r>
      <w:r w:rsidR="00B22619" w:rsidRPr="005E6153">
        <w:rPr>
          <w:color w:val="000000" w:themeColor="text1"/>
          <w:sz w:val="20"/>
        </w:rPr>
        <w:t>X</w:t>
      </w:r>
      <w:r w:rsidR="00896F24" w:rsidRPr="005E6153">
        <w:rPr>
          <w:color w:val="000000" w:themeColor="text1"/>
          <w:sz w:val="20"/>
        </w:rPr>
        <w:t>PHARM</w:t>
      </w:r>
      <w:r w:rsidRPr="005E6153">
        <w:rPr>
          <w:color w:val="000000" w:themeColor="text1"/>
          <w:sz w:val="20"/>
        </w:rPr>
        <w:t xml:space="preserve">: </w:t>
      </w:r>
    </w:p>
    <w:p w14:paraId="59A1F386" w14:textId="0E3A8252" w:rsidR="002577D5" w:rsidRPr="005E6153" w:rsidRDefault="00A72998" w:rsidP="00B22619">
      <w:pPr>
        <w:spacing w:after="0" w:line="240" w:lineRule="auto"/>
        <w:ind w:firstLine="709"/>
        <w:jc w:val="both"/>
        <w:rPr>
          <w:b/>
          <w:color w:val="000000" w:themeColor="text1"/>
          <w:sz w:val="16"/>
        </w:rPr>
      </w:pPr>
      <w:r w:rsidRPr="005E6153">
        <w:rPr>
          <w:b/>
          <w:sz w:val="20"/>
        </w:rPr>
        <w:t xml:space="preserve">Ufficio stampa </w:t>
      </w:r>
      <w:r w:rsidR="00624794" w:rsidRPr="005E6153">
        <w:rPr>
          <w:b/>
          <w:sz w:val="20"/>
        </w:rPr>
        <w:t xml:space="preserve">Neuraxpharm </w:t>
      </w:r>
      <w:r w:rsidRPr="005E6153">
        <w:rPr>
          <w:b/>
          <w:sz w:val="20"/>
        </w:rPr>
        <w:t>per l’Italia</w:t>
      </w:r>
      <w:r w:rsidR="00624794" w:rsidRPr="005E6153">
        <w:rPr>
          <w:b/>
          <w:sz w:val="20"/>
        </w:rPr>
        <w:t>:</w:t>
      </w:r>
    </w:p>
    <w:p w14:paraId="0F2587F4" w14:textId="2CD07FFF" w:rsidR="006035D2" w:rsidRPr="00D259E9" w:rsidRDefault="00A72998" w:rsidP="00B22619">
      <w:pPr>
        <w:spacing w:after="0"/>
        <w:ind w:left="720" w:hanging="11"/>
        <w:jc w:val="both"/>
        <w:rPr>
          <w:b/>
          <w:sz w:val="20"/>
        </w:rPr>
      </w:pPr>
      <w:r w:rsidRPr="00DC62AA">
        <w:rPr>
          <w:b/>
          <w:sz w:val="20"/>
        </w:rPr>
        <w:t>Value Relations Media</w:t>
      </w:r>
    </w:p>
    <w:p w14:paraId="55CB25B0" w14:textId="0524CBE8" w:rsidR="00A72998" w:rsidRPr="00DC62AA" w:rsidRDefault="00A72998" w:rsidP="00B22619">
      <w:pPr>
        <w:tabs>
          <w:tab w:val="left" w:pos="5990"/>
        </w:tabs>
        <w:spacing w:after="0" w:line="240" w:lineRule="auto"/>
        <w:ind w:left="709" w:hanging="11"/>
        <w:rPr>
          <w:rStyle w:val="Collegamentoipertestuale"/>
          <w:color w:val="000000" w:themeColor="text1"/>
          <w:sz w:val="20"/>
        </w:rPr>
      </w:pPr>
      <w:r w:rsidRPr="00D259E9">
        <w:rPr>
          <w:color w:val="000000" w:themeColor="text1"/>
          <w:sz w:val="20"/>
        </w:rPr>
        <w:t xml:space="preserve">Francesca Alibrandi </w:t>
      </w:r>
      <w:r w:rsidR="00B22619" w:rsidRPr="00DC62AA">
        <w:rPr>
          <w:color w:val="000000" w:themeColor="text1"/>
          <w:sz w:val="20"/>
        </w:rPr>
        <w:t>–</w:t>
      </w:r>
      <w:r w:rsidRPr="00D259E9">
        <w:rPr>
          <w:color w:val="000000" w:themeColor="text1"/>
          <w:sz w:val="20"/>
        </w:rPr>
        <w:t xml:space="preserve"> </w:t>
      </w:r>
      <w:r w:rsidR="00B22619" w:rsidRPr="00DC62AA">
        <w:rPr>
          <w:color w:val="000000" w:themeColor="text1"/>
          <w:sz w:val="20"/>
        </w:rPr>
        <w:t>Tel:</w:t>
      </w:r>
      <w:r w:rsidRPr="00D259E9">
        <w:rPr>
          <w:color w:val="000000" w:themeColor="text1"/>
          <w:sz w:val="20"/>
        </w:rPr>
        <w:t xml:space="preserve"> </w:t>
      </w:r>
      <w:r w:rsidR="00285A91" w:rsidRPr="00DC62AA">
        <w:rPr>
          <w:color w:val="000000" w:themeColor="text1"/>
          <w:sz w:val="20"/>
        </w:rPr>
        <w:t xml:space="preserve">+39 </w:t>
      </w:r>
      <w:r w:rsidR="00B22619" w:rsidRPr="00DC62AA">
        <w:rPr>
          <w:color w:val="000000" w:themeColor="text1"/>
          <w:sz w:val="20"/>
        </w:rPr>
        <w:t>02 84990201 interno 2</w:t>
      </w:r>
      <w:r w:rsidRPr="00DC62AA">
        <w:rPr>
          <w:color w:val="000000" w:themeColor="text1"/>
          <w:sz w:val="20"/>
        </w:rPr>
        <w:t xml:space="preserve">, e-mail: </w:t>
      </w:r>
      <w:hyperlink r:id="rId23" w:history="1">
        <w:r w:rsidRPr="00DC62AA">
          <w:rPr>
            <w:rStyle w:val="Collegamentoipertestuale"/>
            <w:sz w:val="20"/>
          </w:rPr>
          <w:t>f.alibrandi@vrelations.it</w:t>
        </w:r>
      </w:hyperlink>
      <w:r w:rsidRPr="00DC62AA">
        <w:rPr>
          <w:sz w:val="20"/>
        </w:rPr>
        <w:t xml:space="preserve"> </w:t>
      </w:r>
    </w:p>
    <w:p w14:paraId="77F887EA" w14:textId="508945DB" w:rsidR="00A72998" w:rsidRPr="00A72998" w:rsidRDefault="00A72998" w:rsidP="00B22619">
      <w:pPr>
        <w:spacing w:after="0"/>
        <w:ind w:left="720" w:hanging="11"/>
        <w:jc w:val="both"/>
        <w:rPr>
          <w:rStyle w:val="bumpedfont15"/>
          <w:rFonts w:cs="Arial"/>
          <w:color w:val="000000" w:themeColor="text1"/>
          <w:sz w:val="20"/>
          <w:szCs w:val="20"/>
        </w:rPr>
      </w:pPr>
      <w:r w:rsidRPr="00DC62AA">
        <w:rPr>
          <w:rStyle w:val="bumpedfont15"/>
          <w:color w:val="000000" w:themeColor="text1"/>
          <w:sz w:val="20"/>
        </w:rPr>
        <w:t xml:space="preserve">Antonella Martucci </w:t>
      </w:r>
      <w:r w:rsidR="00B22619" w:rsidRPr="00DC62AA">
        <w:rPr>
          <w:rStyle w:val="bumpedfont15"/>
          <w:color w:val="000000" w:themeColor="text1"/>
          <w:sz w:val="20"/>
        </w:rPr>
        <w:t>–</w:t>
      </w:r>
      <w:r w:rsidRPr="00DC62AA">
        <w:rPr>
          <w:rStyle w:val="bumpedfont15"/>
          <w:color w:val="000000" w:themeColor="text1"/>
          <w:sz w:val="20"/>
        </w:rPr>
        <w:t xml:space="preserve"> </w:t>
      </w:r>
      <w:r w:rsidR="00B22619" w:rsidRPr="00DC62AA">
        <w:rPr>
          <w:color w:val="000000" w:themeColor="text1"/>
          <w:sz w:val="20"/>
        </w:rPr>
        <w:t>Tel:</w:t>
      </w:r>
      <w:r w:rsidR="00B22619" w:rsidRPr="00D259E9">
        <w:rPr>
          <w:color w:val="000000" w:themeColor="text1"/>
          <w:sz w:val="20"/>
        </w:rPr>
        <w:t xml:space="preserve"> </w:t>
      </w:r>
      <w:r w:rsidR="00B22619" w:rsidRPr="00DC62AA">
        <w:rPr>
          <w:color w:val="000000" w:themeColor="text1"/>
          <w:sz w:val="20"/>
        </w:rPr>
        <w:t>+39 02 84990201 interno 2</w:t>
      </w:r>
      <w:r w:rsidRPr="00DC62AA">
        <w:rPr>
          <w:rStyle w:val="bumpedfont15"/>
          <w:color w:val="000000" w:themeColor="text1"/>
          <w:sz w:val="20"/>
        </w:rPr>
        <w:t>, e-mail</w:t>
      </w:r>
      <w:r w:rsidR="00B22619" w:rsidRPr="00DC62AA">
        <w:rPr>
          <w:rStyle w:val="bumpedfont15"/>
          <w:color w:val="000000" w:themeColor="text1"/>
          <w:sz w:val="20"/>
        </w:rPr>
        <w:t>:</w:t>
      </w:r>
      <w:r w:rsidR="00C909F0">
        <w:rPr>
          <w:rStyle w:val="bumpedfont15"/>
          <w:color w:val="000000" w:themeColor="text1"/>
          <w:sz w:val="20"/>
        </w:rPr>
        <w:t xml:space="preserve"> </w:t>
      </w:r>
      <w:hyperlink r:id="rId24" w:history="1">
        <w:r w:rsidR="00C909F0" w:rsidRPr="00E9044A">
          <w:rPr>
            <w:rStyle w:val="Collegamentoipertestuale"/>
            <w:sz w:val="20"/>
          </w:rPr>
          <w:t>a.martucci@vrelations.it</w:t>
        </w:r>
      </w:hyperlink>
      <w:r w:rsidR="00C909F0">
        <w:rPr>
          <w:rStyle w:val="bumpedfont15"/>
          <w:color w:val="000000" w:themeColor="text1"/>
          <w:sz w:val="20"/>
        </w:rPr>
        <w:t xml:space="preserve"> </w:t>
      </w:r>
      <w:r w:rsidRPr="00A72998">
        <w:rPr>
          <w:rStyle w:val="bumpedfont15"/>
          <w:rFonts w:cs="Arial"/>
          <w:color w:val="000000" w:themeColor="text1"/>
          <w:sz w:val="20"/>
          <w:szCs w:val="20"/>
        </w:rPr>
        <w:t xml:space="preserve"> </w:t>
      </w:r>
      <w:bookmarkStart w:id="2" w:name="_Hlk102464291"/>
      <w:r w:rsidRPr="00A72998">
        <w:rPr>
          <w:rStyle w:val="bumpedfont15"/>
          <w:rFonts w:cs="Arial"/>
          <w:color w:val="000000" w:themeColor="text1"/>
          <w:sz w:val="20"/>
          <w:szCs w:val="20"/>
        </w:rPr>
        <w:t xml:space="preserve"> </w:t>
      </w:r>
      <w:bookmarkEnd w:id="2"/>
    </w:p>
    <w:p w14:paraId="72E68CC9" w14:textId="77777777" w:rsidR="006035D2" w:rsidRPr="00B22619" w:rsidRDefault="006035D2" w:rsidP="00E27353">
      <w:pPr>
        <w:spacing w:after="0" w:line="240" w:lineRule="auto"/>
        <w:ind w:firstLine="720"/>
        <w:jc w:val="both"/>
        <w:rPr>
          <w:color w:val="000000" w:themeColor="text1"/>
          <w:sz w:val="20"/>
          <w:szCs w:val="20"/>
        </w:rPr>
      </w:pPr>
    </w:p>
    <w:p w14:paraId="71D866B8" w14:textId="77777777" w:rsidR="001E79C4" w:rsidRPr="00A5149D" w:rsidRDefault="001E79C4" w:rsidP="00E27353">
      <w:pPr>
        <w:spacing w:after="0" w:line="240" w:lineRule="auto"/>
        <w:ind w:firstLine="720"/>
        <w:jc w:val="both"/>
        <w:rPr>
          <w:color w:val="000000" w:themeColor="text1"/>
          <w:sz w:val="20"/>
          <w:szCs w:val="20"/>
          <w:lang w:val="es-ES"/>
        </w:rPr>
      </w:pPr>
    </w:p>
    <w:p w14:paraId="6996D82F" w14:textId="28D08E64" w:rsidR="007317DA" w:rsidRDefault="001E79C4" w:rsidP="00E27353">
      <w:pPr>
        <w:spacing w:after="0" w:line="240" w:lineRule="auto"/>
        <w:jc w:val="both"/>
        <w:rPr>
          <w:b/>
          <w:sz w:val="24"/>
          <w:vertAlign w:val="superscript"/>
        </w:rPr>
      </w:pPr>
      <w:r w:rsidRPr="00C909F0">
        <w:rPr>
          <w:b/>
          <w:sz w:val="24"/>
          <w:vertAlign w:val="superscript"/>
          <w:lang w:val="en-US"/>
        </w:rPr>
        <w:t>1</w:t>
      </w:r>
      <w:r w:rsidRPr="00C909F0">
        <w:rPr>
          <w:sz w:val="24"/>
          <w:vertAlign w:val="superscript"/>
          <w:lang w:val="en-US"/>
        </w:rPr>
        <w:t> MS Prevalence. National Multiple Sclerosis Society website. </w:t>
      </w:r>
      <w:hyperlink r:id="rId25">
        <w:r w:rsidR="00C909F0" w:rsidRPr="00E77E2C">
          <w:rPr>
            <w:rStyle w:val="Collegamentoipertestuale"/>
            <w:sz w:val="24"/>
            <w:vertAlign w:val="superscript"/>
          </w:rPr>
          <w:t>https://www.nationalmssociety.org/About-the-Society/MS-Prevalence</w:t>
        </w:r>
      </w:hyperlink>
      <w:r w:rsidR="00C909F0" w:rsidRPr="00E77E2C">
        <w:rPr>
          <w:sz w:val="24"/>
          <w:vertAlign w:val="superscript"/>
        </w:rPr>
        <w:t xml:space="preserve">. </w:t>
      </w:r>
      <w:r>
        <w:rPr>
          <w:sz w:val="24"/>
          <w:vertAlign w:val="superscript"/>
        </w:rPr>
        <w:t>Ultimo accesso 26 ottobre 2020.</w:t>
      </w:r>
      <w:r>
        <w:rPr>
          <w:b/>
          <w:sz w:val="24"/>
          <w:vertAlign w:val="superscript"/>
        </w:rPr>
        <w:t> </w:t>
      </w:r>
    </w:p>
    <w:p w14:paraId="1B7B557B" w14:textId="1B42B7EE" w:rsidR="008210CD" w:rsidRPr="00611DCC" w:rsidRDefault="001E79C4" w:rsidP="00E2735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vertAlign w:val="superscript"/>
        </w:rPr>
        <w:t>2</w:t>
      </w:r>
      <w:r>
        <w:rPr>
          <w:sz w:val="24"/>
          <w:vertAlign w:val="superscript"/>
        </w:rPr>
        <w:t> Multiple Sclerosis International Federation, 2013 via Datamonitor p. 236.</w:t>
      </w:r>
    </w:p>
    <w:sectPr w:rsidR="008210CD" w:rsidRPr="00611DCC" w:rsidSect="007201E8">
      <w:headerReference w:type="default" r:id="rId26"/>
      <w:pgSz w:w="12240" w:h="15840"/>
      <w:pgMar w:top="1850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5EBD" w14:textId="77777777" w:rsidR="002B4DBE" w:rsidRDefault="002B4DBE" w:rsidP="001C6667">
      <w:pPr>
        <w:spacing w:after="0" w:line="240" w:lineRule="auto"/>
      </w:pPr>
      <w:r>
        <w:separator/>
      </w:r>
    </w:p>
  </w:endnote>
  <w:endnote w:type="continuationSeparator" w:id="0">
    <w:p w14:paraId="7922E30E" w14:textId="77777777" w:rsidR="002B4DBE" w:rsidRDefault="002B4DBE" w:rsidP="001C6667">
      <w:pPr>
        <w:spacing w:after="0" w:line="240" w:lineRule="auto"/>
      </w:pPr>
      <w:r>
        <w:continuationSeparator/>
      </w:r>
    </w:p>
  </w:endnote>
  <w:endnote w:type="continuationNotice" w:id="1">
    <w:p w14:paraId="68BDF332" w14:textId="77777777" w:rsidR="002B4DBE" w:rsidRDefault="002B4D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Corpo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5FCA" w14:textId="77777777" w:rsidR="002B4DBE" w:rsidRDefault="002B4DBE" w:rsidP="001C6667">
      <w:pPr>
        <w:spacing w:after="0" w:line="240" w:lineRule="auto"/>
      </w:pPr>
      <w:bookmarkStart w:id="0" w:name="_Hlk140757852"/>
      <w:bookmarkEnd w:id="0"/>
      <w:r>
        <w:separator/>
      </w:r>
    </w:p>
  </w:footnote>
  <w:footnote w:type="continuationSeparator" w:id="0">
    <w:p w14:paraId="6C67D909" w14:textId="77777777" w:rsidR="002B4DBE" w:rsidRDefault="002B4DBE" w:rsidP="001C6667">
      <w:pPr>
        <w:spacing w:after="0" w:line="240" w:lineRule="auto"/>
      </w:pPr>
      <w:r>
        <w:continuationSeparator/>
      </w:r>
    </w:p>
  </w:footnote>
  <w:footnote w:type="continuationNotice" w:id="1">
    <w:p w14:paraId="3F01F873" w14:textId="77777777" w:rsidR="002B4DBE" w:rsidRDefault="002B4D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95A3" w14:textId="5CA6D9E1" w:rsidR="003300B8" w:rsidRDefault="007201E8" w:rsidP="00CA0AD1">
    <w:pPr>
      <w:pStyle w:val="Intestazione"/>
    </w:pPr>
    <w:r>
      <w:rPr>
        <w:b/>
        <w:noProof/>
        <w:color w:val="000000" w:themeColor="text1"/>
        <w:sz w:val="24"/>
        <w:szCs w:val="28"/>
        <w:u w:val="single"/>
      </w:rPr>
      <w:drawing>
        <wp:anchor distT="0" distB="0" distL="114300" distR="114300" simplePos="0" relativeHeight="251661312" behindDoc="0" locked="0" layoutInCell="1" allowOverlap="1" wp14:anchorId="45FC2DA6" wp14:editId="67205DCF">
          <wp:simplePos x="0" y="0"/>
          <wp:positionH relativeFrom="column">
            <wp:posOffset>43543</wp:posOffset>
          </wp:positionH>
          <wp:positionV relativeFrom="paragraph">
            <wp:posOffset>-907</wp:posOffset>
          </wp:positionV>
          <wp:extent cx="2081121" cy="549184"/>
          <wp:effectExtent l="0" t="0" r="1905" b="0"/>
          <wp:wrapSquare wrapText="bothSides"/>
          <wp:docPr id="492733840" name="Immagine 492733840" descr="Immagine che contiene Carattere, log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602023" name="Immagine 1" descr="Immagine che contiene Carattere, logo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121" cy="549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Del="007201E8">
      <w:rPr>
        <w:b/>
        <w:color w:val="000000" w:themeColor="text1"/>
        <w:sz w:val="20"/>
      </w:rPr>
      <w:t xml:space="preserve">  </w:t>
    </w:r>
    <w:r w:rsidR="00122711">
      <w:ptab w:relativeTo="margin" w:alignment="center" w:leader="none"/>
    </w:r>
    <w:r w:rsidR="00122711">
      <w:t xml:space="preserve"> </w:t>
    </w:r>
    <w:r w:rsidR="00122711">
      <w:ptab w:relativeTo="margin" w:alignment="right" w:leader="none"/>
    </w:r>
    <w:r w:rsidR="00122711">
      <w:rPr>
        <w:noProof/>
        <w:lang w:eastAsia="zh-CN"/>
      </w:rPr>
      <w:drawing>
        <wp:inline distT="0" distB="0" distL="0" distR="0" wp14:anchorId="7F5781D8" wp14:editId="6D781795">
          <wp:extent cx="2297801" cy="463847"/>
          <wp:effectExtent l="0" t="0" r="7620" b="0"/>
          <wp:docPr id="1437033126" name="Immagine 1437033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737822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801" cy="463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C575BB" w14:textId="0049628C" w:rsidR="00CA0AD1" w:rsidRPr="00A5149D" w:rsidRDefault="00CA0AD1" w:rsidP="00CA0AD1">
    <w:pPr>
      <w:pStyle w:val="Intestazione"/>
      <w:rPr>
        <w:lang w:val="es-ES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5212"/>
    <w:multiLevelType w:val="hybridMultilevel"/>
    <w:tmpl w:val="A836BB20"/>
    <w:lvl w:ilvl="0" w:tplc="60E6B7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E88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4B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8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06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F88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8E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09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C0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51DE"/>
    <w:multiLevelType w:val="hybridMultilevel"/>
    <w:tmpl w:val="E6922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419C9"/>
    <w:multiLevelType w:val="hybridMultilevel"/>
    <w:tmpl w:val="DF36B40C"/>
    <w:lvl w:ilvl="0" w:tplc="AE72D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22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147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42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4B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2A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81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E0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26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27366"/>
    <w:multiLevelType w:val="hybridMultilevel"/>
    <w:tmpl w:val="388CA7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06C08"/>
    <w:multiLevelType w:val="hybridMultilevel"/>
    <w:tmpl w:val="54CCA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605E03"/>
    <w:multiLevelType w:val="hybridMultilevel"/>
    <w:tmpl w:val="FFFFFFFF"/>
    <w:lvl w:ilvl="0" w:tplc="CD12B4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8E7C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938B2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D0DE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80DF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04077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5A6F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4A13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C9CB9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B6435E"/>
    <w:multiLevelType w:val="hybridMultilevel"/>
    <w:tmpl w:val="67EC2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E47A1B"/>
    <w:multiLevelType w:val="hybridMultilevel"/>
    <w:tmpl w:val="3B38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02965"/>
    <w:multiLevelType w:val="hybridMultilevel"/>
    <w:tmpl w:val="7E4CC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E65F1E"/>
    <w:multiLevelType w:val="hybridMultilevel"/>
    <w:tmpl w:val="E4FAE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C23E41"/>
    <w:multiLevelType w:val="hybridMultilevel"/>
    <w:tmpl w:val="E2CAE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B76404"/>
    <w:multiLevelType w:val="hybridMultilevel"/>
    <w:tmpl w:val="FFFFFFFF"/>
    <w:lvl w:ilvl="0" w:tplc="7750D8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449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47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87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E6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01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8A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4D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C8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A53"/>
    <w:multiLevelType w:val="hybridMultilevel"/>
    <w:tmpl w:val="99FE43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85124">
    <w:abstractNumId w:val="2"/>
  </w:num>
  <w:num w:numId="2" w16cid:durableId="781850810">
    <w:abstractNumId w:val="0"/>
  </w:num>
  <w:num w:numId="3" w16cid:durableId="752311641">
    <w:abstractNumId w:val="8"/>
  </w:num>
  <w:num w:numId="4" w16cid:durableId="803500770">
    <w:abstractNumId w:val="6"/>
  </w:num>
  <w:num w:numId="5" w16cid:durableId="1615945502">
    <w:abstractNumId w:val="8"/>
  </w:num>
  <w:num w:numId="6" w16cid:durableId="1308363119">
    <w:abstractNumId w:val="6"/>
  </w:num>
  <w:num w:numId="7" w16cid:durableId="1227184320">
    <w:abstractNumId w:val="1"/>
  </w:num>
  <w:num w:numId="8" w16cid:durableId="161552493">
    <w:abstractNumId w:val="8"/>
  </w:num>
  <w:num w:numId="9" w16cid:durableId="595736">
    <w:abstractNumId w:val="8"/>
  </w:num>
  <w:num w:numId="10" w16cid:durableId="2096781195">
    <w:abstractNumId w:val="12"/>
  </w:num>
  <w:num w:numId="11" w16cid:durableId="847014323">
    <w:abstractNumId w:val="3"/>
  </w:num>
  <w:num w:numId="12" w16cid:durableId="2118214850">
    <w:abstractNumId w:val="4"/>
  </w:num>
  <w:num w:numId="13" w16cid:durableId="1404911890">
    <w:abstractNumId w:val="9"/>
  </w:num>
  <w:num w:numId="14" w16cid:durableId="1673798997">
    <w:abstractNumId w:val="5"/>
  </w:num>
  <w:num w:numId="15" w16cid:durableId="1491605416">
    <w:abstractNumId w:val="11"/>
  </w:num>
  <w:num w:numId="16" w16cid:durableId="282421970">
    <w:abstractNumId w:val="10"/>
  </w:num>
  <w:num w:numId="17" w16cid:durableId="210845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087FAE"/>
    <w:rsid w:val="000011FE"/>
    <w:rsid w:val="00001A2E"/>
    <w:rsid w:val="00002630"/>
    <w:rsid w:val="00002E76"/>
    <w:rsid w:val="0000426D"/>
    <w:rsid w:val="0000471E"/>
    <w:rsid w:val="000047A0"/>
    <w:rsid w:val="00005B39"/>
    <w:rsid w:val="00005C46"/>
    <w:rsid w:val="00006AB8"/>
    <w:rsid w:val="00006BF1"/>
    <w:rsid w:val="00007392"/>
    <w:rsid w:val="00010041"/>
    <w:rsid w:val="00010D20"/>
    <w:rsid w:val="00011020"/>
    <w:rsid w:val="0001126A"/>
    <w:rsid w:val="00011863"/>
    <w:rsid w:val="00012F35"/>
    <w:rsid w:val="0001333E"/>
    <w:rsid w:val="00014368"/>
    <w:rsid w:val="000147B0"/>
    <w:rsid w:val="0001548B"/>
    <w:rsid w:val="00015E0B"/>
    <w:rsid w:val="000162FD"/>
    <w:rsid w:val="00020851"/>
    <w:rsid w:val="00021749"/>
    <w:rsid w:val="00023266"/>
    <w:rsid w:val="0002381D"/>
    <w:rsid w:val="0002435B"/>
    <w:rsid w:val="00024839"/>
    <w:rsid w:val="00025280"/>
    <w:rsid w:val="00025463"/>
    <w:rsid w:val="000257D3"/>
    <w:rsid w:val="0002684C"/>
    <w:rsid w:val="0002717E"/>
    <w:rsid w:val="0002783B"/>
    <w:rsid w:val="000279CB"/>
    <w:rsid w:val="00027B4C"/>
    <w:rsid w:val="000304F0"/>
    <w:rsid w:val="000307B4"/>
    <w:rsid w:val="000309A8"/>
    <w:rsid w:val="00030DC9"/>
    <w:rsid w:val="000315A9"/>
    <w:rsid w:val="000326B2"/>
    <w:rsid w:val="00034117"/>
    <w:rsid w:val="000343EF"/>
    <w:rsid w:val="000343F8"/>
    <w:rsid w:val="000346CD"/>
    <w:rsid w:val="00034713"/>
    <w:rsid w:val="00034F37"/>
    <w:rsid w:val="000366A0"/>
    <w:rsid w:val="0003692F"/>
    <w:rsid w:val="00036987"/>
    <w:rsid w:val="00036B71"/>
    <w:rsid w:val="00037146"/>
    <w:rsid w:val="000403CB"/>
    <w:rsid w:val="00042F2B"/>
    <w:rsid w:val="00043561"/>
    <w:rsid w:val="0004624E"/>
    <w:rsid w:val="000469E3"/>
    <w:rsid w:val="00047832"/>
    <w:rsid w:val="00050E09"/>
    <w:rsid w:val="00052A93"/>
    <w:rsid w:val="00052B7A"/>
    <w:rsid w:val="000545A7"/>
    <w:rsid w:val="00054C8B"/>
    <w:rsid w:val="00054CB6"/>
    <w:rsid w:val="0005658D"/>
    <w:rsid w:val="00056645"/>
    <w:rsid w:val="00056726"/>
    <w:rsid w:val="0005678C"/>
    <w:rsid w:val="00060BEA"/>
    <w:rsid w:val="00060CF9"/>
    <w:rsid w:val="00061273"/>
    <w:rsid w:val="000620A6"/>
    <w:rsid w:val="00062DD5"/>
    <w:rsid w:val="00063839"/>
    <w:rsid w:val="00063D36"/>
    <w:rsid w:val="00063D70"/>
    <w:rsid w:val="00064E22"/>
    <w:rsid w:val="0006627A"/>
    <w:rsid w:val="00066C0F"/>
    <w:rsid w:val="000676B7"/>
    <w:rsid w:val="00070249"/>
    <w:rsid w:val="000704BF"/>
    <w:rsid w:val="00070C62"/>
    <w:rsid w:val="00070CD1"/>
    <w:rsid w:val="00070E4A"/>
    <w:rsid w:val="000710ED"/>
    <w:rsid w:val="00072013"/>
    <w:rsid w:val="00073D25"/>
    <w:rsid w:val="000745BE"/>
    <w:rsid w:val="0007627A"/>
    <w:rsid w:val="000818CB"/>
    <w:rsid w:val="00083331"/>
    <w:rsid w:val="00083945"/>
    <w:rsid w:val="000854A0"/>
    <w:rsid w:val="000856BA"/>
    <w:rsid w:val="00086369"/>
    <w:rsid w:val="00087FAE"/>
    <w:rsid w:val="000905FF"/>
    <w:rsid w:val="0009060A"/>
    <w:rsid w:val="0009107F"/>
    <w:rsid w:val="0009124C"/>
    <w:rsid w:val="000918ED"/>
    <w:rsid w:val="000924FF"/>
    <w:rsid w:val="00092DAC"/>
    <w:rsid w:val="00092FE9"/>
    <w:rsid w:val="00093ECE"/>
    <w:rsid w:val="00094AE7"/>
    <w:rsid w:val="00097B84"/>
    <w:rsid w:val="000A1250"/>
    <w:rsid w:val="000A1B74"/>
    <w:rsid w:val="000A1E55"/>
    <w:rsid w:val="000A2F32"/>
    <w:rsid w:val="000A3D2F"/>
    <w:rsid w:val="000A4A00"/>
    <w:rsid w:val="000A50FB"/>
    <w:rsid w:val="000A5642"/>
    <w:rsid w:val="000A650E"/>
    <w:rsid w:val="000A787B"/>
    <w:rsid w:val="000A796A"/>
    <w:rsid w:val="000A7B4D"/>
    <w:rsid w:val="000A7BFA"/>
    <w:rsid w:val="000B0A60"/>
    <w:rsid w:val="000B1D9A"/>
    <w:rsid w:val="000B21A2"/>
    <w:rsid w:val="000B2BF5"/>
    <w:rsid w:val="000B2E69"/>
    <w:rsid w:val="000B331F"/>
    <w:rsid w:val="000B48E9"/>
    <w:rsid w:val="000B65B5"/>
    <w:rsid w:val="000B71DB"/>
    <w:rsid w:val="000B79C9"/>
    <w:rsid w:val="000C0752"/>
    <w:rsid w:val="000C0831"/>
    <w:rsid w:val="000C0D37"/>
    <w:rsid w:val="000C0F07"/>
    <w:rsid w:val="000C2ADD"/>
    <w:rsid w:val="000C30DC"/>
    <w:rsid w:val="000C3AAF"/>
    <w:rsid w:val="000C5334"/>
    <w:rsid w:val="000C627F"/>
    <w:rsid w:val="000C66DA"/>
    <w:rsid w:val="000C6943"/>
    <w:rsid w:val="000D0219"/>
    <w:rsid w:val="000D05F7"/>
    <w:rsid w:val="000D13DD"/>
    <w:rsid w:val="000D22B0"/>
    <w:rsid w:val="000D232B"/>
    <w:rsid w:val="000D32C6"/>
    <w:rsid w:val="000D339E"/>
    <w:rsid w:val="000D3908"/>
    <w:rsid w:val="000D4576"/>
    <w:rsid w:val="000D4CD8"/>
    <w:rsid w:val="000D6B0D"/>
    <w:rsid w:val="000D7345"/>
    <w:rsid w:val="000D7419"/>
    <w:rsid w:val="000D7920"/>
    <w:rsid w:val="000D7EE7"/>
    <w:rsid w:val="000E0D54"/>
    <w:rsid w:val="000E1106"/>
    <w:rsid w:val="000E1559"/>
    <w:rsid w:val="000E17A9"/>
    <w:rsid w:val="000E19C3"/>
    <w:rsid w:val="000E3343"/>
    <w:rsid w:val="000E4201"/>
    <w:rsid w:val="000E4457"/>
    <w:rsid w:val="000E5026"/>
    <w:rsid w:val="000E530F"/>
    <w:rsid w:val="000E5C29"/>
    <w:rsid w:val="000E5CF9"/>
    <w:rsid w:val="000E5EEA"/>
    <w:rsid w:val="000E628A"/>
    <w:rsid w:val="000E677F"/>
    <w:rsid w:val="000E6B2B"/>
    <w:rsid w:val="000E728A"/>
    <w:rsid w:val="000F0941"/>
    <w:rsid w:val="000F0B1E"/>
    <w:rsid w:val="000F18A6"/>
    <w:rsid w:val="000F3736"/>
    <w:rsid w:val="000F5E86"/>
    <w:rsid w:val="000F62D1"/>
    <w:rsid w:val="000F76D1"/>
    <w:rsid w:val="00100EB7"/>
    <w:rsid w:val="001014A0"/>
    <w:rsid w:val="00101509"/>
    <w:rsid w:val="00101808"/>
    <w:rsid w:val="00102FCF"/>
    <w:rsid w:val="00103D6A"/>
    <w:rsid w:val="00104F85"/>
    <w:rsid w:val="00105F60"/>
    <w:rsid w:val="00107977"/>
    <w:rsid w:val="001079A2"/>
    <w:rsid w:val="00107A51"/>
    <w:rsid w:val="00107B67"/>
    <w:rsid w:val="00111625"/>
    <w:rsid w:val="00111900"/>
    <w:rsid w:val="00111D5F"/>
    <w:rsid w:val="0011200A"/>
    <w:rsid w:val="0011218D"/>
    <w:rsid w:val="001121BC"/>
    <w:rsid w:val="0011229C"/>
    <w:rsid w:val="0011238E"/>
    <w:rsid w:val="00112636"/>
    <w:rsid w:val="0011281A"/>
    <w:rsid w:val="001131E5"/>
    <w:rsid w:val="00113C95"/>
    <w:rsid w:val="00114369"/>
    <w:rsid w:val="00114A9B"/>
    <w:rsid w:val="00115955"/>
    <w:rsid w:val="00115E1A"/>
    <w:rsid w:val="00116B93"/>
    <w:rsid w:val="00116E06"/>
    <w:rsid w:val="00116FD2"/>
    <w:rsid w:val="001210C6"/>
    <w:rsid w:val="0012126F"/>
    <w:rsid w:val="001216CF"/>
    <w:rsid w:val="00121A0D"/>
    <w:rsid w:val="0012206D"/>
    <w:rsid w:val="001223C6"/>
    <w:rsid w:val="001223F6"/>
    <w:rsid w:val="0012266D"/>
    <w:rsid w:val="00122711"/>
    <w:rsid w:val="00122969"/>
    <w:rsid w:val="001232C7"/>
    <w:rsid w:val="00123F57"/>
    <w:rsid w:val="00124E9A"/>
    <w:rsid w:val="001252CE"/>
    <w:rsid w:val="0012565F"/>
    <w:rsid w:val="00125E0F"/>
    <w:rsid w:val="00125F7D"/>
    <w:rsid w:val="00126D55"/>
    <w:rsid w:val="00127996"/>
    <w:rsid w:val="0013009D"/>
    <w:rsid w:val="0013176D"/>
    <w:rsid w:val="00132868"/>
    <w:rsid w:val="00135F61"/>
    <w:rsid w:val="001369D4"/>
    <w:rsid w:val="00136C24"/>
    <w:rsid w:val="00136DC5"/>
    <w:rsid w:val="00136EA6"/>
    <w:rsid w:val="00137225"/>
    <w:rsid w:val="001404D4"/>
    <w:rsid w:val="00140D28"/>
    <w:rsid w:val="00141F3A"/>
    <w:rsid w:val="00142983"/>
    <w:rsid w:val="0014329E"/>
    <w:rsid w:val="00144F4F"/>
    <w:rsid w:val="00145D3A"/>
    <w:rsid w:val="00145F67"/>
    <w:rsid w:val="00147A5C"/>
    <w:rsid w:val="00151B19"/>
    <w:rsid w:val="001520DC"/>
    <w:rsid w:val="00152ADD"/>
    <w:rsid w:val="00152BFD"/>
    <w:rsid w:val="00153F34"/>
    <w:rsid w:val="00155B25"/>
    <w:rsid w:val="0015745F"/>
    <w:rsid w:val="0016049E"/>
    <w:rsid w:val="00160EA9"/>
    <w:rsid w:val="001615BC"/>
    <w:rsid w:val="00162536"/>
    <w:rsid w:val="001626FA"/>
    <w:rsid w:val="00163303"/>
    <w:rsid w:val="00163DFA"/>
    <w:rsid w:val="00164140"/>
    <w:rsid w:val="0016425B"/>
    <w:rsid w:val="00164266"/>
    <w:rsid w:val="00166690"/>
    <w:rsid w:val="00167187"/>
    <w:rsid w:val="00167835"/>
    <w:rsid w:val="001700A2"/>
    <w:rsid w:val="00170FFE"/>
    <w:rsid w:val="00171C07"/>
    <w:rsid w:val="00172151"/>
    <w:rsid w:val="001746DF"/>
    <w:rsid w:val="00174ADF"/>
    <w:rsid w:val="00175E51"/>
    <w:rsid w:val="001765FD"/>
    <w:rsid w:val="0017665B"/>
    <w:rsid w:val="001766A0"/>
    <w:rsid w:val="00176725"/>
    <w:rsid w:val="00176CD0"/>
    <w:rsid w:val="001775FA"/>
    <w:rsid w:val="001777E3"/>
    <w:rsid w:val="00177879"/>
    <w:rsid w:val="001802FE"/>
    <w:rsid w:val="00182260"/>
    <w:rsid w:val="001829C1"/>
    <w:rsid w:val="00183204"/>
    <w:rsid w:val="00183BE4"/>
    <w:rsid w:val="00183E56"/>
    <w:rsid w:val="00183F5E"/>
    <w:rsid w:val="00184537"/>
    <w:rsid w:val="001846EB"/>
    <w:rsid w:val="0018518E"/>
    <w:rsid w:val="00185B40"/>
    <w:rsid w:val="001913D4"/>
    <w:rsid w:val="00192B1C"/>
    <w:rsid w:val="00193DEC"/>
    <w:rsid w:val="00193E1A"/>
    <w:rsid w:val="0019472B"/>
    <w:rsid w:val="00194FB8"/>
    <w:rsid w:val="00195279"/>
    <w:rsid w:val="001952F5"/>
    <w:rsid w:val="0019558E"/>
    <w:rsid w:val="00197694"/>
    <w:rsid w:val="001A0785"/>
    <w:rsid w:val="001A08F1"/>
    <w:rsid w:val="001A1F41"/>
    <w:rsid w:val="001A21C6"/>
    <w:rsid w:val="001A3714"/>
    <w:rsid w:val="001A3FE0"/>
    <w:rsid w:val="001A4DC3"/>
    <w:rsid w:val="001A4FC1"/>
    <w:rsid w:val="001A5062"/>
    <w:rsid w:val="001A5111"/>
    <w:rsid w:val="001A53AD"/>
    <w:rsid w:val="001A553F"/>
    <w:rsid w:val="001A5A3B"/>
    <w:rsid w:val="001A6032"/>
    <w:rsid w:val="001A7344"/>
    <w:rsid w:val="001B012C"/>
    <w:rsid w:val="001B020E"/>
    <w:rsid w:val="001B0265"/>
    <w:rsid w:val="001B082C"/>
    <w:rsid w:val="001B0F2E"/>
    <w:rsid w:val="001B1079"/>
    <w:rsid w:val="001B17E7"/>
    <w:rsid w:val="001B1B35"/>
    <w:rsid w:val="001B1F8D"/>
    <w:rsid w:val="001B28E8"/>
    <w:rsid w:val="001B2A16"/>
    <w:rsid w:val="001B3B10"/>
    <w:rsid w:val="001B5942"/>
    <w:rsid w:val="001B5A54"/>
    <w:rsid w:val="001B5FCF"/>
    <w:rsid w:val="001B689F"/>
    <w:rsid w:val="001B6B9B"/>
    <w:rsid w:val="001C0357"/>
    <w:rsid w:val="001C0A9A"/>
    <w:rsid w:val="001C1465"/>
    <w:rsid w:val="001C2B9B"/>
    <w:rsid w:val="001C3BFA"/>
    <w:rsid w:val="001C3D64"/>
    <w:rsid w:val="001C3D7F"/>
    <w:rsid w:val="001C419F"/>
    <w:rsid w:val="001C42D8"/>
    <w:rsid w:val="001C4F5F"/>
    <w:rsid w:val="001C54BB"/>
    <w:rsid w:val="001C5FB5"/>
    <w:rsid w:val="001C6667"/>
    <w:rsid w:val="001C7428"/>
    <w:rsid w:val="001C7824"/>
    <w:rsid w:val="001C7B97"/>
    <w:rsid w:val="001C7FDF"/>
    <w:rsid w:val="001D184C"/>
    <w:rsid w:val="001D2147"/>
    <w:rsid w:val="001D28FF"/>
    <w:rsid w:val="001D2F00"/>
    <w:rsid w:val="001D3C1D"/>
    <w:rsid w:val="001D5DE4"/>
    <w:rsid w:val="001D5E07"/>
    <w:rsid w:val="001D6B18"/>
    <w:rsid w:val="001D6C78"/>
    <w:rsid w:val="001D704A"/>
    <w:rsid w:val="001D75AF"/>
    <w:rsid w:val="001E2040"/>
    <w:rsid w:val="001E2A4A"/>
    <w:rsid w:val="001E338B"/>
    <w:rsid w:val="001E3C1A"/>
    <w:rsid w:val="001E523D"/>
    <w:rsid w:val="001E6A23"/>
    <w:rsid w:val="001E6B4B"/>
    <w:rsid w:val="001E6E6A"/>
    <w:rsid w:val="001E79C4"/>
    <w:rsid w:val="001E7D80"/>
    <w:rsid w:val="001F0A18"/>
    <w:rsid w:val="001F1483"/>
    <w:rsid w:val="001F1821"/>
    <w:rsid w:val="001F38DD"/>
    <w:rsid w:val="001F38E3"/>
    <w:rsid w:val="001F39FD"/>
    <w:rsid w:val="001F4880"/>
    <w:rsid w:val="001F4A93"/>
    <w:rsid w:val="001F6306"/>
    <w:rsid w:val="001F6C4B"/>
    <w:rsid w:val="001F7830"/>
    <w:rsid w:val="001F7C25"/>
    <w:rsid w:val="00200C6D"/>
    <w:rsid w:val="00201142"/>
    <w:rsid w:val="002017E5"/>
    <w:rsid w:val="00201BCB"/>
    <w:rsid w:val="00201F27"/>
    <w:rsid w:val="00202227"/>
    <w:rsid w:val="002024E6"/>
    <w:rsid w:val="00202FB8"/>
    <w:rsid w:val="002030C6"/>
    <w:rsid w:val="00203C50"/>
    <w:rsid w:val="002047BF"/>
    <w:rsid w:val="00204B0F"/>
    <w:rsid w:val="00205537"/>
    <w:rsid w:val="00207253"/>
    <w:rsid w:val="002079C6"/>
    <w:rsid w:val="002109A7"/>
    <w:rsid w:val="00210DC2"/>
    <w:rsid w:val="00211135"/>
    <w:rsid w:val="0021131D"/>
    <w:rsid w:val="00214E08"/>
    <w:rsid w:val="00215CFA"/>
    <w:rsid w:val="002164C4"/>
    <w:rsid w:val="002173C0"/>
    <w:rsid w:val="00217C7D"/>
    <w:rsid w:val="00217D19"/>
    <w:rsid w:val="002203DE"/>
    <w:rsid w:val="00220CC5"/>
    <w:rsid w:val="00221498"/>
    <w:rsid w:val="00222D2F"/>
    <w:rsid w:val="002253ED"/>
    <w:rsid w:val="00225835"/>
    <w:rsid w:val="00225E98"/>
    <w:rsid w:val="00226182"/>
    <w:rsid w:val="00226792"/>
    <w:rsid w:val="00226800"/>
    <w:rsid w:val="00226CDC"/>
    <w:rsid w:val="00226EFA"/>
    <w:rsid w:val="00227B6C"/>
    <w:rsid w:val="002301B1"/>
    <w:rsid w:val="002305F3"/>
    <w:rsid w:val="00230888"/>
    <w:rsid w:val="00230F07"/>
    <w:rsid w:val="002328E0"/>
    <w:rsid w:val="0023295E"/>
    <w:rsid w:val="00232BC6"/>
    <w:rsid w:val="002331B9"/>
    <w:rsid w:val="00233338"/>
    <w:rsid w:val="002343BC"/>
    <w:rsid w:val="00235584"/>
    <w:rsid w:val="00236906"/>
    <w:rsid w:val="00236CD2"/>
    <w:rsid w:val="00237566"/>
    <w:rsid w:val="00237D26"/>
    <w:rsid w:val="00240427"/>
    <w:rsid w:val="0024065F"/>
    <w:rsid w:val="00240A17"/>
    <w:rsid w:val="00243420"/>
    <w:rsid w:val="002446CA"/>
    <w:rsid w:val="00244E79"/>
    <w:rsid w:val="00245EC4"/>
    <w:rsid w:val="00246C86"/>
    <w:rsid w:val="002472B3"/>
    <w:rsid w:val="00247621"/>
    <w:rsid w:val="00247963"/>
    <w:rsid w:val="00250659"/>
    <w:rsid w:val="002512AE"/>
    <w:rsid w:val="002512D3"/>
    <w:rsid w:val="00251E5A"/>
    <w:rsid w:val="00252C5D"/>
    <w:rsid w:val="00254DC6"/>
    <w:rsid w:val="00254FE6"/>
    <w:rsid w:val="00255E4F"/>
    <w:rsid w:val="00256006"/>
    <w:rsid w:val="00256971"/>
    <w:rsid w:val="00257426"/>
    <w:rsid w:val="002577D5"/>
    <w:rsid w:val="002607F5"/>
    <w:rsid w:val="00260ECE"/>
    <w:rsid w:val="00262A7B"/>
    <w:rsid w:val="00263AD1"/>
    <w:rsid w:val="00263C17"/>
    <w:rsid w:val="002644DC"/>
    <w:rsid w:val="0026458E"/>
    <w:rsid w:val="00265E9E"/>
    <w:rsid w:val="0026609C"/>
    <w:rsid w:val="00266711"/>
    <w:rsid w:val="00267412"/>
    <w:rsid w:val="00267BB9"/>
    <w:rsid w:val="00270485"/>
    <w:rsid w:val="00272621"/>
    <w:rsid w:val="00272D75"/>
    <w:rsid w:val="00273250"/>
    <w:rsid w:val="002739FE"/>
    <w:rsid w:val="00274601"/>
    <w:rsid w:val="002746CB"/>
    <w:rsid w:val="002749D2"/>
    <w:rsid w:val="002763CF"/>
    <w:rsid w:val="00277126"/>
    <w:rsid w:val="002775B1"/>
    <w:rsid w:val="00277AB9"/>
    <w:rsid w:val="00280699"/>
    <w:rsid w:val="002827F6"/>
    <w:rsid w:val="00285A91"/>
    <w:rsid w:val="00285AD1"/>
    <w:rsid w:val="00286757"/>
    <w:rsid w:val="00290A4D"/>
    <w:rsid w:val="00290ED6"/>
    <w:rsid w:val="00291B3C"/>
    <w:rsid w:val="00291E15"/>
    <w:rsid w:val="002922C5"/>
    <w:rsid w:val="0029286C"/>
    <w:rsid w:val="00292D59"/>
    <w:rsid w:val="00295FBE"/>
    <w:rsid w:val="0029670A"/>
    <w:rsid w:val="00296898"/>
    <w:rsid w:val="00296F16"/>
    <w:rsid w:val="00297704"/>
    <w:rsid w:val="002A0518"/>
    <w:rsid w:val="002A139B"/>
    <w:rsid w:val="002A14C5"/>
    <w:rsid w:val="002A2442"/>
    <w:rsid w:val="002A26CD"/>
    <w:rsid w:val="002A28D0"/>
    <w:rsid w:val="002A293B"/>
    <w:rsid w:val="002A2DFD"/>
    <w:rsid w:val="002A2FDC"/>
    <w:rsid w:val="002A32F2"/>
    <w:rsid w:val="002A33DC"/>
    <w:rsid w:val="002A4750"/>
    <w:rsid w:val="002A4E97"/>
    <w:rsid w:val="002A4FE6"/>
    <w:rsid w:val="002A5CEF"/>
    <w:rsid w:val="002A6802"/>
    <w:rsid w:val="002A6C71"/>
    <w:rsid w:val="002A6FDC"/>
    <w:rsid w:val="002A784A"/>
    <w:rsid w:val="002A7DA5"/>
    <w:rsid w:val="002B0487"/>
    <w:rsid w:val="002B1CE8"/>
    <w:rsid w:val="002B221C"/>
    <w:rsid w:val="002B3ECF"/>
    <w:rsid w:val="002B4182"/>
    <w:rsid w:val="002B4454"/>
    <w:rsid w:val="002B467B"/>
    <w:rsid w:val="002B4DBE"/>
    <w:rsid w:val="002B50D4"/>
    <w:rsid w:val="002B672A"/>
    <w:rsid w:val="002B7C52"/>
    <w:rsid w:val="002C1959"/>
    <w:rsid w:val="002C2B50"/>
    <w:rsid w:val="002C2B8A"/>
    <w:rsid w:val="002C32AD"/>
    <w:rsid w:val="002C3B1D"/>
    <w:rsid w:val="002C4ABD"/>
    <w:rsid w:val="002C5561"/>
    <w:rsid w:val="002C5D04"/>
    <w:rsid w:val="002C661D"/>
    <w:rsid w:val="002C6E46"/>
    <w:rsid w:val="002C77C5"/>
    <w:rsid w:val="002C7BB4"/>
    <w:rsid w:val="002D07A2"/>
    <w:rsid w:val="002D13C7"/>
    <w:rsid w:val="002D1D87"/>
    <w:rsid w:val="002D3BA7"/>
    <w:rsid w:val="002D4B6B"/>
    <w:rsid w:val="002D4CC2"/>
    <w:rsid w:val="002D4F5B"/>
    <w:rsid w:val="002D4F9E"/>
    <w:rsid w:val="002D5920"/>
    <w:rsid w:val="002D6F29"/>
    <w:rsid w:val="002E129D"/>
    <w:rsid w:val="002E35FD"/>
    <w:rsid w:val="002E361F"/>
    <w:rsid w:val="002E4033"/>
    <w:rsid w:val="002E5B21"/>
    <w:rsid w:val="002E5ECD"/>
    <w:rsid w:val="002E7C34"/>
    <w:rsid w:val="002E7D73"/>
    <w:rsid w:val="002F08BF"/>
    <w:rsid w:val="002F185D"/>
    <w:rsid w:val="002F1B2D"/>
    <w:rsid w:val="002F1CCB"/>
    <w:rsid w:val="002F1FB6"/>
    <w:rsid w:val="002F243B"/>
    <w:rsid w:val="002F37BE"/>
    <w:rsid w:val="002F3F5E"/>
    <w:rsid w:val="002F3FD8"/>
    <w:rsid w:val="002F4644"/>
    <w:rsid w:val="002F554A"/>
    <w:rsid w:val="002F5D87"/>
    <w:rsid w:val="002F62E3"/>
    <w:rsid w:val="002F6307"/>
    <w:rsid w:val="002F6789"/>
    <w:rsid w:val="002F6C0D"/>
    <w:rsid w:val="002F7C83"/>
    <w:rsid w:val="00300985"/>
    <w:rsid w:val="003015C5"/>
    <w:rsid w:val="003019D6"/>
    <w:rsid w:val="00301F5B"/>
    <w:rsid w:val="003022E6"/>
    <w:rsid w:val="00302EA7"/>
    <w:rsid w:val="00304838"/>
    <w:rsid w:val="00305DC9"/>
    <w:rsid w:val="00306650"/>
    <w:rsid w:val="003077FD"/>
    <w:rsid w:val="00307CCA"/>
    <w:rsid w:val="003112FF"/>
    <w:rsid w:val="00312408"/>
    <w:rsid w:val="0031298F"/>
    <w:rsid w:val="0031350F"/>
    <w:rsid w:val="0031440B"/>
    <w:rsid w:val="003146F8"/>
    <w:rsid w:val="00314E7C"/>
    <w:rsid w:val="00316B6F"/>
    <w:rsid w:val="0031A645"/>
    <w:rsid w:val="00320E64"/>
    <w:rsid w:val="003211E5"/>
    <w:rsid w:val="0032155B"/>
    <w:rsid w:val="00323580"/>
    <w:rsid w:val="00323643"/>
    <w:rsid w:val="00323875"/>
    <w:rsid w:val="003254CA"/>
    <w:rsid w:val="00325612"/>
    <w:rsid w:val="00325A6B"/>
    <w:rsid w:val="00325D3A"/>
    <w:rsid w:val="00325D86"/>
    <w:rsid w:val="00325E99"/>
    <w:rsid w:val="00326FB9"/>
    <w:rsid w:val="003279BA"/>
    <w:rsid w:val="00327C56"/>
    <w:rsid w:val="003300B8"/>
    <w:rsid w:val="00330B3D"/>
    <w:rsid w:val="00330F04"/>
    <w:rsid w:val="00331170"/>
    <w:rsid w:val="003315E1"/>
    <w:rsid w:val="003316FD"/>
    <w:rsid w:val="00332724"/>
    <w:rsid w:val="00332837"/>
    <w:rsid w:val="00334875"/>
    <w:rsid w:val="003362EB"/>
    <w:rsid w:val="003365AC"/>
    <w:rsid w:val="00336919"/>
    <w:rsid w:val="00337F3F"/>
    <w:rsid w:val="00340415"/>
    <w:rsid w:val="00340800"/>
    <w:rsid w:val="00340AB5"/>
    <w:rsid w:val="00340C65"/>
    <w:rsid w:val="00341421"/>
    <w:rsid w:val="00341579"/>
    <w:rsid w:val="00341FB2"/>
    <w:rsid w:val="00342A75"/>
    <w:rsid w:val="00342E4F"/>
    <w:rsid w:val="00344141"/>
    <w:rsid w:val="00344A7C"/>
    <w:rsid w:val="0034777D"/>
    <w:rsid w:val="00351F15"/>
    <w:rsid w:val="00353632"/>
    <w:rsid w:val="003538C3"/>
    <w:rsid w:val="00353E82"/>
    <w:rsid w:val="00353EDB"/>
    <w:rsid w:val="00354C0D"/>
    <w:rsid w:val="0035626C"/>
    <w:rsid w:val="003565BE"/>
    <w:rsid w:val="003602FC"/>
    <w:rsid w:val="003605BD"/>
    <w:rsid w:val="003610AD"/>
    <w:rsid w:val="00361773"/>
    <w:rsid w:val="0036181C"/>
    <w:rsid w:val="003621E5"/>
    <w:rsid w:val="00364B04"/>
    <w:rsid w:val="00366DAC"/>
    <w:rsid w:val="003673AF"/>
    <w:rsid w:val="00370559"/>
    <w:rsid w:val="003707AD"/>
    <w:rsid w:val="003714D8"/>
    <w:rsid w:val="003716D0"/>
    <w:rsid w:val="003747BE"/>
    <w:rsid w:val="00375620"/>
    <w:rsid w:val="00375BC5"/>
    <w:rsid w:val="00376B0C"/>
    <w:rsid w:val="00377117"/>
    <w:rsid w:val="00380915"/>
    <w:rsid w:val="00381CBE"/>
    <w:rsid w:val="003825D9"/>
    <w:rsid w:val="0038261B"/>
    <w:rsid w:val="0038321F"/>
    <w:rsid w:val="003832BA"/>
    <w:rsid w:val="00383786"/>
    <w:rsid w:val="00385CE3"/>
    <w:rsid w:val="003906ED"/>
    <w:rsid w:val="00390A79"/>
    <w:rsid w:val="00390AB1"/>
    <w:rsid w:val="00391247"/>
    <w:rsid w:val="003917BE"/>
    <w:rsid w:val="003921DA"/>
    <w:rsid w:val="003932EA"/>
    <w:rsid w:val="003950C4"/>
    <w:rsid w:val="00396382"/>
    <w:rsid w:val="00397E60"/>
    <w:rsid w:val="003A01FD"/>
    <w:rsid w:val="003A0A6E"/>
    <w:rsid w:val="003A1233"/>
    <w:rsid w:val="003A178E"/>
    <w:rsid w:val="003A1963"/>
    <w:rsid w:val="003A22ED"/>
    <w:rsid w:val="003A35CA"/>
    <w:rsid w:val="003A5963"/>
    <w:rsid w:val="003A76D9"/>
    <w:rsid w:val="003B11E3"/>
    <w:rsid w:val="003B1223"/>
    <w:rsid w:val="003B1788"/>
    <w:rsid w:val="003B1792"/>
    <w:rsid w:val="003B1896"/>
    <w:rsid w:val="003B32A4"/>
    <w:rsid w:val="003B367C"/>
    <w:rsid w:val="003B45EB"/>
    <w:rsid w:val="003B4B75"/>
    <w:rsid w:val="003B5012"/>
    <w:rsid w:val="003B751A"/>
    <w:rsid w:val="003B7568"/>
    <w:rsid w:val="003B7CBC"/>
    <w:rsid w:val="003BFE0A"/>
    <w:rsid w:val="003C073B"/>
    <w:rsid w:val="003C07F4"/>
    <w:rsid w:val="003C09FB"/>
    <w:rsid w:val="003C1504"/>
    <w:rsid w:val="003C1DEA"/>
    <w:rsid w:val="003C304F"/>
    <w:rsid w:val="003C3311"/>
    <w:rsid w:val="003C384B"/>
    <w:rsid w:val="003C4369"/>
    <w:rsid w:val="003C4BAB"/>
    <w:rsid w:val="003C4DBA"/>
    <w:rsid w:val="003C4DEB"/>
    <w:rsid w:val="003C5320"/>
    <w:rsid w:val="003C560E"/>
    <w:rsid w:val="003C5D6E"/>
    <w:rsid w:val="003C6A98"/>
    <w:rsid w:val="003C6CC4"/>
    <w:rsid w:val="003C77CB"/>
    <w:rsid w:val="003C7955"/>
    <w:rsid w:val="003D08F4"/>
    <w:rsid w:val="003D0987"/>
    <w:rsid w:val="003D0A40"/>
    <w:rsid w:val="003D2107"/>
    <w:rsid w:val="003D37ED"/>
    <w:rsid w:val="003D4B97"/>
    <w:rsid w:val="003D4D34"/>
    <w:rsid w:val="003D5240"/>
    <w:rsid w:val="003D5434"/>
    <w:rsid w:val="003D6B82"/>
    <w:rsid w:val="003D6FE8"/>
    <w:rsid w:val="003E37A9"/>
    <w:rsid w:val="003E3CFC"/>
    <w:rsid w:val="003E4612"/>
    <w:rsid w:val="003E577F"/>
    <w:rsid w:val="003E5CF8"/>
    <w:rsid w:val="003E62AA"/>
    <w:rsid w:val="003E644A"/>
    <w:rsid w:val="003E69D5"/>
    <w:rsid w:val="003E6BBA"/>
    <w:rsid w:val="003E6D5D"/>
    <w:rsid w:val="003F041A"/>
    <w:rsid w:val="003F21D0"/>
    <w:rsid w:val="003F22B3"/>
    <w:rsid w:val="003F24A8"/>
    <w:rsid w:val="003F2B4B"/>
    <w:rsid w:val="003F444B"/>
    <w:rsid w:val="003F4565"/>
    <w:rsid w:val="004005C6"/>
    <w:rsid w:val="00402271"/>
    <w:rsid w:val="004034E6"/>
    <w:rsid w:val="00403D15"/>
    <w:rsid w:val="00404D4D"/>
    <w:rsid w:val="00404DBF"/>
    <w:rsid w:val="00405552"/>
    <w:rsid w:val="00405E17"/>
    <w:rsid w:val="004069FB"/>
    <w:rsid w:val="00410F69"/>
    <w:rsid w:val="0041213E"/>
    <w:rsid w:val="00413B26"/>
    <w:rsid w:val="00414262"/>
    <w:rsid w:val="0041470A"/>
    <w:rsid w:val="004147CB"/>
    <w:rsid w:val="0041488B"/>
    <w:rsid w:val="00414E74"/>
    <w:rsid w:val="004159A2"/>
    <w:rsid w:val="00416873"/>
    <w:rsid w:val="00416BCD"/>
    <w:rsid w:val="0042123D"/>
    <w:rsid w:val="004217E2"/>
    <w:rsid w:val="0042236F"/>
    <w:rsid w:val="00422CE8"/>
    <w:rsid w:val="0042589D"/>
    <w:rsid w:val="00425A0F"/>
    <w:rsid w:val="00425B28"/>
    <w:rsid w:val="004328A4"/>
    <w:rsid w:val="004328D6"/>
    <w:rsid w:val="004332DB"/>
    <w:rsid w:val="0043343D"/>
    <w:rsid w:val="0043344A"/>
    <w:rsid w:val="00433C7D"/>
    <w:rsid w:val="004345A4"/>
    <w:rsid w:val="004349B9"/>
    <w:rsid w:val="00435042"/>
    <w:rsid w:val="00435132"/>
    <w:rsid w:val="00436C52"/>
    <w:rsid w:val="00436EAE"/>
    <w:rsid w:val="004378C8"/>
    <w:rsid w:val="00437CE0"/>
    <w:rsid w:val="00437F12"/>
    <w:rsid w:val="0044015B"/>
    <w:rsid w:val="004403A2"/>
    <w:rsid w:val="00440D38"/>
    <w:rsid w:val="004419AA"/>
    <w:rsid w:val="00442926"/>
    <w:rsid w:val="00443439"/>
    <w:rsid w:val="00443F86"/>
    <w:rsid w:val="00444211"/>
    <w:rsid w:val="0044471B"/>
    <w:rsid w:val="00444991"/>
    <w:rsid w:val="0044595B"/>
    <w:rsid w:val="00445CC0"/>
    <w:rsid w:val="00445EAF"/>
    <w:rsid w:val="00447298"/>
    <w:rsid w:val="00447C79"/>
    <w:rsid w:val="0045020E"/>
    <w:rsid w:val="004506FB"/>
    <w:rsid w:val="00450A03"/>
    <w:rsid w:val="00450A4C"/>
    <w:rsid w:val="004511FC"/>
    <w:rsid w:val="004517F0"/>
    <w:rsid w:val="0045232D"/>
    <w:rsid w:val="00452B92"/>
    <w:rsid w:val="00452D8B"/>
    <w:rsid w:val="00452E6F"/>
    <w:rsid w:val="00453C54"/>
    <w:rsid w:val="00453C5D"/>
    <w:rsid w:val="00454CF6"/>
    <w:rsid w:val="004555BC"/>
    <w:rsid w:val="00456BDC"/>
    <w:rsid w:val="00460E45"/>
    <w:rsid w:val="00460E92"/>
    <w:rsid w:val="00461049"/>
    <w:rsid w:val="004618A3"/>
    <w:rsid w:val="00461CEA"/>
    <w:rsid w:val="00461CFE"/>
    <w:rsid w:val="00462491"/>
    <w:rsid w:val="00462945"/>
    <w:rsid w:val="004639A4"/>
    <w:rsid w:val="00463A11"/>
    <w:rsid w:val="004644C6"/>
    <w:rsid w:val="00464C8E"/>
    <w:rsid w:val="00467611"/>
    <w:rsid w:val="00467DB3"/>
    <w:rsid w:val="0046DA88"/>
    <w:rsid w:val="00470F34"/>
    <w:rsid w:val="00471589"/>
    <w:rsid w:val="00471B0F"/>
    <w:rsid w:val="00472062"/>
    <w:rsid w:val="00474AC2"/>
    <w:rsid w:val="00475701"/>
    <w:rsid w:val="004758A1"/>
    <w:rsid w:val="00475A4A"/>
    <w:rsid w:val="0048048F"/>
    <w:rsid w:val="00480608"/>
    <w:rsid w:val="00480D23"/>
    <w:rsid w:val="00481569"/>
    <w:rsid w:val="004836B5"/>
    <w:rsid w:val="00484947"/>
    <w:rsid w:val="00486540"/>
    <w:rsid w:val="00490E7F"/>
    <w:rsid w:val="004933E4"/>
    <w:rsid w:val="00493F2E"/>
    <w:rsid w:val="004940C4"/>
    <w:rsid w:val="004949EB"/>
    <w:rsid w:val="00495206"/>
    <w:rsid w:val="00495936"/>
    <w:rsid w:val="00496092"/>
    <w:rsid w:val="00496782"/>
    <w:rsid w:val="00496A44"/>
    <w:rsid w:val="004978F0"/>
    <w:rsid w:val="004A1B85"/>
    <w:rsid w:val="004A284F"/>
    <w:rsid w:val="004A2CAF"/>
    <w:rsid w:val="004A3FD3"/>
    <w:rsid w:val="004A5049"/>
    <w:rsid w:val="004A5397"/>
    <w:rsid w:val="004A5DE1"/>
    <w:rsid w:val="004A674D"/>
    <w:rsid w:val="004A6C07"/>
    <w:rsid w:val="004A7361"/>
    <w:rsid w:val="004B0C3C"/>
    <w:rsid w:val="004B2388"/>
    <w:rsid w:val="004B299E"/>
    <w:rsid w:val="004B33C3"/>
    <w:rsid w:val="004B3D2B"/>
    <w:rsid w:val="004B40CD"/>
    <w:rsid w:val="004B49AD"/>
    <w:rsid w:val="004B5815"/>
    <w:rsid w:val="004B592E"/>
    <w:rsid w:val="004B5B3D"/>
    <w:rsid w:val="004B66B2"/>
    <w:rsid w:val="004B7087"/>
    <w:rsid w:val="004B7752"/>
    <w:rsid w:val="004B7B51"/>
    <w:rsid w:val="004C0263"/>
    <w:rsid w:val="004C0AD5"/>
    <w:rsid w:val="004C1AF7"/>
    <w:rsid w:val="004C2347"/>
    <w:rsid w:val="004C26A8"/>
    <w:rsid w:val="004C4BCE"/>
    <w:rsid w:val="004C6758"/>
    <w:rsid w:val="004C778E"/>
    <w:rsid w:val="004C7BBD"/>
    <w:rsid w:val="004D0810"/>
    <w:rsid w:val="004D14CE"/>
    <w:rsid w:val="004D155E"/>
    <w:rsid w:val="004D1725"/>
    <w:rsid w:val="004D17BF"/>
    <w:rsid w:val="004D1818"/>
    <w:rsid w:val="004D2409"/>
    <w:rsid w:val="004D26D6"/>
    <w:rsid w:val="004D31F0"/>
    <w:rsid w:val="004D3CCA"/>
    <w:rsid w:val="004D4B1F"/>
    <w:rsid w:val="004D4B6F"/>
    <w:rsid w:val="004D683B"/>
    <w:rsid w:val="004D75D8"/>
    <w:rsid w:val="004E15F8"/>
    <w:rsid w:val="004E1695"/>
    <w:rsid w:val="004E25B8"/>
    <w:rsid w:val="004E3415"/>
    <w:rsid w:val="004E3C45"/>
    <w:rsid w:val="004E3E8F"/>
    <w:rsid w:val="004E462C"/>
    <w:rsid w:val="004E5D59"/>
    <w:rsid w:val="004E617F"/>
    <w:rsid w:val="004E7675"/>
    <w:rsid w:val="004E7A18"/>
    <w:rsid w:val="004F1F61"/>
    <w:rsid w:val="004F3585"/>
    <w:rsid w:val="004F3EF8"/>
    <w:rsid w:val="004F49D9"/>
    <w:rsid w:val="004F54A3"/>
    <w:rsid w:val="004F60F0"/>
    <w:rsid w:val="004F6D4D"/>
    <w:rsid w:val="004F6D78"/>
    <w:rsid w:val="004F7006"/>
    <w:rsid w:val="004F7185"/>
    <w:rsid w:val="005002E0"/>
    <w:rsid w:val="005003BE"/>
    <w:rsid w:val="005005E9"/>
    <w:rsid w:val="00503ED2"/>
    <w:rsid w:val="0050412A"/>
    <w:rsid w:val="0050434B"/>
    <w:rsid w:val="00504A56"/>
    <w:rsid w:val="0050690C"/>
    <w:rsid w:val="00507164"/>
    <w:rsid w:val="005074D5"/>
    <w:rsid w:val="00510F72"/>
    <w:rsid w:val="00511243"/>
    <w:rsid w:val="005112DB"/>
    <w:rsid w:val="00512C4F"/>
    <w:rsid w:val="00513874"/>
    <w:rsid w:val="00513B60"/>
    <w:rsid w:val="00514D2E"/>
    <w:rsid w:val="00514DE5"/>
    <w:rsid w:val="00515D30"/>
    <w:rsid w:val="00520CC0"/>
    <w:rsid w:val="00523B39"/>
    <w:rsid w:val="00525CBD"/>
    <w:rsid w:val="0052624D"/>
    <w:rsid w:val="005264AD"/>
    <w:rsid w:val="00527350"/>
    <w:rsid w:val="00527CC8"/>
    <w:rsid w:val="00527EED"/>
    <w:rsid w:val="005305A5"/>
    <w:rsid w:val="005306FB"/>
    <w:rsid w:val="0053087F"/>
    <w:rsid w:val="00530DB0"/>
    <w:rsid w:val="00531486"/>
    <w:rsid w:val="005320EC"/>
    <w:rsid w:val="005323A0"/>
    <w:rsid w:val="00533123"/>
    <w:rsid w:val="0053370C"/>
    <w:rsid w:val="00533A7C"/>
    <w:rsid w:val="00535D4F"/>
    <w:rsid w:val="00535D82"/>
    <w:rsid w:val="00535FFB"/>
    <w:rsid w:val="005362D2"/>
    <w:rsid w:val="005369DC"/>
    <w:rsid w:val="0053710B"/>
    <w:rsid w:val="00537648"/>
    <w:rsid w:val="00540EFD"/>
    <w:rsid w:val="005414E6"/>
    <w:rsid w:val="00542C84"/>
    <w:rsid w:val="0054394F"/>
    <w:rsid w:val="00543C4D"/>
    <w:rsid w:val="005442AB"/>
    <w:rsid w:val="00544B12"/>
    <w:rsid w:val="005457C0"/>
    <w:rsid w:val="005469D4"/>
    <w:rsid w:val="005469D6"/>
    <w:rsid w:val="00550A9A"/>
    <w:rsid w:val="00550D88"/>
    <w:rsid w:val="00550DBE"/>
    <w:rsid w:val="00552610"/>
    <w:rsid w:val="005528F7"/>
    <w:rsid w:val="0055370E"/>
    <w:rsid w:val="00553975"/>
    <w:rsid w:val="005550B5"/>
    <w:rsid w:val="0055565A"/>
    <w:rsid w:val="0055595B"/>
    <w:rsid w:val="00555AB8"/>
    <w:rsid w:val="00555FD3"/>
    <w:rsid w:val="00556544"/>
    <w:rsid w:val="00556D63"/>
    <w:rsid w:val="00561B70"/>
    <w:rsid w:val="005637DE"/>
    <w:rsid w:val="00563A99"/>
    <w:rsid w:val="0056448F"/>
    <w:rsid w:val="00564580"/>
    <w:rsid w:val="00564D8F"/>
    <w:rsid w:val="00564E53"/>
    <w:rsid w:val="00565E14"/>
    <w:rsid w:val="00566210"/>
    <w:rsid w:val="0056695C"/>
    <w:rsid w:val="005675BD"/>
    <w:rsid w:val="00567605"/>
    <w:rsid w:val="00567977"/>
    <w:rsid w:val="00570B52"/>
    <w:rsid w:val="00570F8B"/>
    <w:rsid w:val="0057196E"/>
    <w:rsid w:val="00572740"/>
    <w:rsid w:val="00572B41"/>
    <w:rsid w:val="005732B6"/>
    <w:rsid w:val="00573339"/>
    <w:rsid w:val="005757A9"/>
    <w:rsid w:val="00575A44"/>
    <w:rsid w:val="0057619A"/>
    <w:rsid w:val="0057718D"/>
    <w:rsid w:val="00580D81"/>
    <w:rsid w:val="00580E0E"/>
    <w:rsid w:val="0058154F"/>
    <w:rsid w:val="00582DEA"/>
    <w:rsid w:val="00583036"/>
    <w:rsid w:val="005838BC"/>
    <w:rsid w:val="005841C3"/>
    <w:rsid w:val="00585B6B"/>
    <w:rsid w:val="00585DDB"/>
    <w:rsid w:val="00586029"/>
    <w:rsid w:val="005867BC"/>
    <w:rsid w:val="0058775D"/>
    <w:rsid w:val="00587D12"/>
    <w:rsid w:val="005909B1"/>
    <w:rsid w:val="00590DC0"/>
    <w:rsid w:val="005917DF"/>
    <w:rsid w:val="00591DEA"/>
    <w:rsid w:val="00592982"/>
    <w:rsid w:val="00592BB0"/>
    <w:rsid w:val="00594023"/>
    <w:rsid w:val="00595085"/>
    <w:rsid w:val="005957E7"/>
    <w:rsid w:val="00596231"/>
    <w:rsid w:val="005A11C2"/>
    <w:rsid w:val="005A2813"/>
    <w:rsid w:val="005A289C"/>
    <w:rsid w:val="005A2FBC"/>
    <w:rsid w:val="005A30CB"/>
    <w:rsid w:val="005A3280"/>
    <w:rsid w:val="005A363C"/>
    <w:rsid w:val="005A4322"/>
    <w:rsid w:val="005A53AD"/>
    <w:rsid w:val="005A626C"/>
    <w:rsid w:val="005A6620"/>
    <w:rsid w:val="005B06D1"/>
    <w:rsid w:val="005B0F64"/>
    <w:rsid w:val="005B144D"/>
    <w:rsid w:val="005B347C"/>
    <w:rsid w:val="005B39F3"/>
    <w:rsid w:val="005B447F"/>
    <w:rsid w:val="005B49E8"/>
    <w:rsid w:val="005B612C"/>
    <w:rsid w:val="005B6640"/>
    <w:rsid w:val="005C062B"/>
    <w:rsid w:val="005C07EA"/>
    <w:rsid w:val="005C0D3F"/>
    <w:rsid w:val="005C1218"/>
    <w:rsid w:val="005C1D36"/>
    <w:rsid w:val="005C215A"/>
    <w:rsid w:val="005C2210"/>
    <w:rsid w:val="005C2633"/>
    <w:rsid w:val="005C2AAA"/>
    <w:rsid w:val="005C2AE7"/>
    <w:rsid w:val="005C3343"/>
    <w:rsid w:val="005C4A36"/>
    <w:rsid w:val="005C4E7B"/>
    <w:rsid w:val="005C5D8A"/>
    <w:rsid w:val="005C615D"/>
    <w:rsid w:val="005D0966"/>
    <w:rsid w:val="005D0C77"/>
    <w:rsid w:val="005D0E04"/>
    <w:rsid w:val="005D126F"/>
    <w:rsid w:val="005D1382"/>
    <w:rsid w:val="005D154A"/>
    <w:rsid w:val="005D2D88"/>
    <w:rsid w:val="005D2F58"/>
    <w:rsid w:val="005D328F"/>
    <w:rsid w:val="005D3C77"/>
    <w:rsid w:val="005D56C5"/>
    <w:rsid w:val="005D5B1A"/>
    <w:rsid w:val="005D695C"/>
    <w:rsid w:val="005D7134"/>
    <w:rsid w:val="005D7330"/>
    <w:rsid w:val="005D73E5"/>
    <w:rsid w:val="005D7F3B"/>
    <w:rsid w:val="005D7F99"/>
    <w:rsid w:val="005E0975"/>
    <w:rsid w:val="005E0AAB"/>
    <w:rsid w:val="005E1D9E"/>
    <w:rsid w:val="005E1E55"/>
    <w:rsid w:val="005E20D3"/>
    <w:rsid w:val="005E3A92"/>
    <w:rsid w:val="005E3C17"/>
    <w:rsid w:val="005E3F92"/>
    <w:rsid w:val="005E4C8D"/>
    <w:rsid w:val="005E4FBC"/>
    <w:rsid w:val="005E5B9B"/>
    <w:rsid w:val="005E5BC2"/>
    <w:rsid w:val="005E5C57"/>
    <w:rsid w:val="005E6153"/>
    <w:rsid w:val="005E6CFB"/>
    <w:rsid w:val="005F158E"/>
    <w:rsid w:val="005F1AAA"/>
    <w:rsid w:val="005F1AD9"/>
    <w:rsid w:val="005F1B58"/>
    <w:rsid w:val="005F1E74"/>
    <w:rsid w:val="005F35A3"/>
    <w:rsid w:val="005F3604"/>
    <w:rsid w:val="005F4083"/>
    <w:rsid w:val="005F4694"/>
    <w:rsid w:val="005F4E41"/>
    <w:rsid w:val="005F4F1F"/>
    <w:rsid w:val="005F5B16"/>
    <w:rsid w:val="00600BA0"/>
    <w:rsid w:val="0060117A"/>
    <w:rsid w:val="00601530"/>
    <w:rsid w:val="00601716"/>
    <w:rsid w:val="006027F7"/>
    <w:rsid w:val="006035D2"/>
    <w:rsid w:val="0060386B"/>
    <w:rsid w:val="00603C6A"/>
    <w:rsid w:val="00604DD1"/>
    <w:rsid w:val="0060536C"/>
    <w:rsid w:val="006055BC"/>
    <w:rsid w:val="0060757D"/>
    <w:rsid w:val="00607D00"/>
    <w:rsid w:val="0061030D"/>
    <w:rsid w:val="00611DCC"/>
    <w:rsid w:val="00614A82"/>
    <w:rsid w:val="00614D38"/>
    <w:rsid w:val="00615944"/>
    <w:rsid w:val="00615EC5"/>
    <w:rsid w:val="0061668D"/>
    <w:rsid w:val="006209E0"/>
    <w:rsid w:val="00621826"/>
    <w:rsid w:val="00622E81"/>
    <w:rsid w:val="00623438"/>
    <w:rsid w:val="0062369C"/>
    <w:rsid w:val="00624794"/>
    <w:rsid w:val="00624872"/>
    <w:rsid w:val="00625DA5"/>
    <w:rsid w:val="006260F7"/>
    <w:rsid w:val="006263F9"/>
    <w:rsid w:val="00627673"/>
    <w:rsid w:val="006308AE"/>
    <w:rsid w:val="00631975"/>
    <w:rsid w:val="006319A5"/>
    <w:rsid w:val="00632BE3"/>
    <w:rsid w:val="006333BB"/>
    <w:rsid w:val="006340BD"/>
    <w:rsid w:val="00635420"/>
    <w:rsid w:val="006373A8"/>
    <w:rsid w:val="00637E7E"/>
    <w:rsid w:val="00640221"/>
    <w:rsid w:val="0064095D"/>
    <w:rsid w:val="0064113F"/>
    <w:rsid w:val="00641825"/>
    <w:rsid w:val="00643D88"/>
    <w:rsid w:val="00643DC9"/>
    <w:rsid w:val="006440BF"/>
    <w:rsid w:val="006446A5"/>
    <w:rsid w:val="00644A02"/>
    <w:rsid w:val="00645CA3"/>
    <w:rsid w:val="0064650C"/>
    <w:rsid w:val="0064688C"/>
    <w:rsid w:val="00646B86"/>
    <w:rsid w:val="006475BE"/>
    <w:rsid w:val="00647969"/>
    <w:rsid w:val="00647EBD"/>
    <w:rsid w:val="00650B66"/>
    <w:rsid w:val="00651046"/>
    <w:rsid w:val="006524CD"/>
    <w:rsid w:val="00654CDC"/>
    <w:rsid w:val="00660DFA"/>
    <w:rsid w:val="00661AD3"/>
    <w:rsid w:val="00662E99"/>
    <w:rsid w:val="00663053"/>
    <w:rsid w:val="00664281"/>
    <w:rsid w:val="00664975"/>
    <w:rsid w:val="00665A89"/>
    <w:rsid w:val="00665E21"/>
    <w:rsid w:val="006662E7"/>
    <w:rsid w:val="006706FC"/>
    <w:rsid w:val="0067209B"/>
    <w:rsid w:val="0067214A"/>
    <w:rsid w:val="00672B85"/>
    <w:rsid w:val="006730B8"/>
    <w:rsid w:val="00673778"/>
    <w:rsid w:val="00674E6A"/>
    <w:rsid w:val="00674EED"/>
    <w:rsid w:val="0067555B"/>
    <w:rsid w:val="00675E1D"/>
    <w:rsid w:val="00675F8C"/>
    <w:rsid w:val="0067696E"/>
    <w:rsid w:val="006778FF"/>
    <w:rsid w:val="00677A62"/>
    <w:rsid w:val="00677B3A"/>
    <w:rsid w:val="00681108"/>
    <w:rsid w:val="006811AD"/>
    <w:rsid w:val="00681275"/>
    <w:rsid w:val="006818F1"/>
    <w:rsid w:val="00682FEE"/>
    <w:rsid w:val="00684B27"/>
    <w:rsid w:val="006854B5"/>
    <w:rsid w:val="00685B41"/>
    <w:rsid w:val="00687932"/>
    <w:rsid w:val="0069081B"/>
    <w:rsid w:val="0069175D"/>
    <w:rsid w:val="006921A8"/>
    <w:rsid w:val="00692656"/>
    <w:rsid w:val="006928D2"/>
    <w:rsid w:val="00692C59"/>
    <w:rsid w:val="00692E43"/>
    <w:rsid w:val="00693283"/>
    <w:rsid w:val="00693371"/>
    <w:rsid w:val="0069354F"/>
    <w:rsid w:val="00694C16"/>
    <w:rsid w:val="00694D33"/>
    <w:rsid w:val="00696AAA"/>
    <w:rsid w:val="0069706A"/>
    <w:rsid w:val="00697D75"/>
    <w:rsid w:val="006A132D"/>
    <w:rsid w:val="006A13C1"/>
    <w:rsid w:val="006A2BC3"/>
    <w:rsid w:val="006A45DE"/>
    <w:rsid w:val="006A50E1"/>
    <w:rsid w:val="006A564E"/>
    <w:rsid w:val="006A5FEF"/>
    <w:rsid w:val="006A6158"/>
    <w:rsid w:val="006A6FEA"/>
    <w:rsid w:val="006A72FA"/>
    <w:rsid w:val="006A76E2"/>
    <w:rsid w:val="006A7934"/>
    <w:rsid w:val="006B0FEA"/>
    <w:rsid w:val="006B1920"/>
    <w:rsid w:val="006B280B"/>
    <w:rsid w:val="006B3823"/>
    <w:rsid w:val="006B39D0"/>
    <w:rsid w:val="006B3F43"/>
    <w:rsid w:val="006B40DF"/>
    <w:rsid w:val="006B79AC"/>
    <w:rsid w:val="006B7EFE"/>
    <w:rsid w:val="006C0686"/>
    <w:rsid w:val="006C24F5"/>
    <w:rsid w:val="006C2C70"/>
    <w:rsid w:val="006C49B8"/>
    <w:rsid w:val="006C4E00"/>
    <w:rsid w:val="006C542C"/>
    <w:rsid w:val="006C5A88"/>
    <w:rsid w:val="006C5E73"/>
    <w:rsid w:val="006D0502"/>
    <w:rsid w:val="006D0A42"/>
    <w:rsid w:val="006D0ADA"/>
    <w:rsid w:val="006D0D5D"/>
    <w:rsid w:val="006D1415"/>
    <w:rsid w:val="006D1799"/>
    <w:rsid w:val="006D2690"/>
    <w:rsid w:val="006D3460"/>
    <w:rsid w:val="006D3E43"/>
    <w:rsid w:val="006D4B6D"/>
    <w:rsid w:val="006D51FF"/>
    <w:rsid w:val="006D5B7F"/>
    <w:rsid w:val="006D5C11"/>
    <w:rsid w:val="006D6831"/>
    <w:rsid w:val="006D6BA6"/>
    <w:rsid w:val="006D79FB"/>
    <w:rsid w:val="006D7F79"/>
    <w:rsid w:val="006E0020"/>
    <w:rsid w:val="006E009D"/>
    <w:rsid w:val="006E0758"/>
    <w:rsid w:val="006E0773"/>
    <w:rsid w:val="006E0BCD"/>
    <w:rsid w:val="006E215D"/>
    <w:rsid w:val="006E276A"/>
    <w:rsid w:val="006E2B8A"/>
    <w:rsid w:val="006E4B78"/>
    <w:rsid w:val="006E5DE1"/>
    <w:rsid w:val="006E5FAA"/>
    <w:rsid w:val="006E6F0A"/>
    <w:rsid w:val="006E7207"/>
    <w:rsid w:val="006E7991"/>
    <w:rsid w:val="006E7E09"/>
    <w:rsid w:val="006F0BE2"/>
    <w:rsid w:val="006F24C9"/>
    <w:rsid w:val="006F3511"/>
    <w:rsid w:val="006F3CFD"/>
    <w:rsid w:val="006F5475"/>
    <w:rsid w:val="006F5CD9"/>
    <w:rsid w:val="006F6199"/>
    <w:rsid w:val="006F6AAF"/>
    <w:rsid w:val="00700FEA"/>
    <w:rsid w:val="00701C5F"/>
    <w:rsid w:val="00701E14"/>
    <w:rsid w:val="00702168"/>
    <w:rsid w:val="00702C91"/>
    <w:rsid w:val="0070354B"/>
    <w:rsid w:val="0070354F"/>
    <w:rsid w:val="00704421"/>
    <w:rsid w:val="00711288"/>
    <w:rsid w:val="007120D4"/>
    <w:rsid w:val="00713C24"/>
    <w:rsid w:val="007148E9"/>
    <w:rsid w:val="00715588"/>
    <w:rsid w:val="00716D40"/>
    <w:rsid w:val="00716EA7"/>
    <w:rsid w:val="00717441"/>
    <w:rsid w:val="00717C0A"/>
    <w:rsid w:val="007201E8"/>
    <w:rsid w:val="00720A1D"/>
    <w:rsid w:val="00724657"/>
    <w:rsid w:val="00725E60"/>
    <w:rsid w:val="00725F4A"/>
    <w:rsid w:val="00726A82"/>
    <w:rsid w:val="00726CC4"/>
    <w:rsid w:val="0072718B"/>
    <w:rsid w:val="00727D88"/>
    <w:rsid w:val="0073015B"/>
    <w:rsid w:val="007317DA"/>
    <w:rsid w:val="00731A3C"/>
    <w:rsid w:val="0073281C"/>
    <w:rsid w:val="00732B05"/>
    <w:rsid w:val="00733493"/>
    <w:rsid w:val="007374C7"/>
    <w:rsid w:val="00737B8D"/>
    <w:rsid w:val="007411B9"/>
    <w:rsid w:val="00741AC9"/>
    <w:rsid w:val="007420C6"/>
    <w:rsid w:val="007445A9"/>
    <w:rsid w:val="00744644"/>
    <w:rsid w:val="007451DD"/>
    <w:rsid w:val="00745940"/>
    <w:rsid w:val="00745C69"/>
    <w:rsid w:val="007466D4"/>
    <w:rsid w:val="00746DA3"/>
    <w:rsid w:val="00751DEB"/>
    <w:rsid w:val="00753491"/>
    <w:rsid w:val="007537F6"/>
    <w:rsid w:val="00754626"/>
    <w:rsid w:val="00754B6B"/>
    <w:rsid w:val="00754B88"/>
    <w:rsid w:val="00754D2A"/>
    <w:rsid w:val="007552E8"/>
    <w:rsid w:val="0075534A"/>
    <w:rsid w:val="00755526"/>
    <w:rsid w:val="00755F5A"/>
    <w:rsid w:val="0075658B"/>
    <w:rsid w:val="007566A8"/>
    <w:rsid w:val="00756838"/>
    <w:rsid w:val="00757385"/>
    <w:rsid w:val="00757874"/>
    <w:rsid w:val="00757A64"/>
    <w:rsid w:val="00761FBC"/>
    <w:rsid w:val="00762356"/>
    <w:rsid w:val="00762A9E"/>
    <w:rsid w:val="007633DB"/>
    <w:rsid w:val="00763693"/>
    <w:rsid w:val="00763927"/>
    <w:rsid w:val="00765037"/>
    <w:rsid w:val="007659EA"/>
    <w:rsid w:val="00765BF3"/>
    <w:rsid w:val="00766354"/>
    <w:rsid w:val="00766852"/>
    <w:rsid w:val="00767109"/>
    <w:rsid w:val="00767891"/>
    <w:rsid w:val="00767F5F"/>
    <w:rsid w:val="00770DCA"/>
    <w:rsid w:val="00770DDA"/>
    <w:rsid w:val="00772D53"/>
    <w:rsid w:val="00773C5F"/>
    <w:rsid w:val="007749A9"/>
    <w:rsid w:val="0077674F"/>
    <w:rsid w:val="00776785"/>
    <w:rsid w:val="00776794"/>
    <w:rsid w:val="0077683D"/>
    <w:rsid w:val="00776C25"/>
    <w:rsid w:val="00777736"/>
    <w:rsid w:val="00780E2E"/>
    <w:rsid w:val="007812F4"/>
    <w:rsid w:val="007822DB"/>
    <w:rsid w:val="00782ADD"/>
    <w:rsid w:val="00782EC6"/>
    <w:rsid w:val="0078464A"/>
    <w:rsid w:val="007857AF"/>
    <w:rsid w:val="007858B0"/>
    <w:rsid w:val="00786593"/>
    <w:rsid w:val="007870EF"/>
    <w:rsid w:val="00787745"/>
    <w:rsid w:val="00787A3B"/>
    <w:rsid w:val="007907B1"/>
    <w:rsid w:val="00790B01"/>
    <w:rsid w:val="00791477"/>
    <w:rsid w:val="00791D8D"/>
    <w:rsid w:val="00792031"/>
    <w:rsid w:val="00792255"/>
    <w:rsid w:val="007922AA"/>
    <w:rsid w:val="007922AF"/>
    <w:rsid w:val="0079268D"/>
    <w:rsid w:val="007928BA"/>
    <w:rsid w:val="00793062"/>
    <w:rsid w:val="0079595D"/>
    <w:rsid w:val="0079597E"/>
    <w:rsid w:val="00797EDB"/>
    <w:rsid w:val="00797F1E"/>
    <w:rsid w:val="007A05BA"/>
    <w:rsid w:val="007A30CE"/>
    <w:rsid w:val="007A4256"/>
    <w:rsid w:val="007A4280"/>
    <w:rsid w:val="007A58FE"/>
    <w:rsid w:val="007A60C8"/>
    <w:rsid w:val="007A6F38"/>
    <w:rsid w:val="007A7BB7"/>
    <w:rsid w:val="007A7C10"/>
    <w:rsid w:val="007A7C34"/>
    <w:rsid w:val="007A7E54"/>
    <w:rsid w:val="007B0679"/>
    <w:rsid w:val="007B206D"/>
    <w:rsid w:val="007B2B00"/>
    <w:rsid w:val="007B3126"/>
    <w:rsid w:val="007B423B"/>
    <w:rsid w:val="007B4594"/>
    <w:rsid w:val="007B48FB"/>
    <w:rsid w:val="007B4E05"/>
    <w:rsid w:val="007B4E25"/>
    <w:rsid w:val="007B53EE"/>
    <w:rsid w:val="007B54A9"/>
    <w:rsid w:val="007B6271"/>
    <w:rsid w:val="007B6619"/>
    <w:rsid w:val="007B6696"/>
    <w:rsid w:val="007B6F9E"/>
    <w:rsid w:val="007B71DC"/>
    <w:rsid w:val="007B7C15"/>
    <w:rsid w:val="007C049D"/>
    <w:rsid w:val="007C0809"/>
    <w:rsid w:val="007C0E5E"/>
    <w:rsid w:val="007C1E13"/>
    <w:rsid w:val="007C20D1"/>
    <w:rsid w:val="007C2654"/>
    <w:rsid w:val="007C2858"/>
    <w:rsid w:val="007C3DE9"/>
    <w:rsid w:val="007C441A"/>
    <w:rsid w:val="007C46EB"/>
    <w:rsid w:val="007C499B"/>
    <w:rsid w:val="007C549F"/>
    <w:rsid w:val="007C6F40"/>
    <w:rsid w:val="007C74BF"/>
    <w:rsid w:val="007D1087"/>
    <w:rsid w:val="007D11BD"/>
    <w:rsid w:val="007D23CF"/>
    <w:rsid w:val="007D2EED"/>
    <w:rsid w:val="007D3996"/>
    <w:rsid w:val="007D403C"/>
    <w:rsid w:val="007D4316"/>
    <w:rsid w:val="007D6076"/>
    <w:rsid w:val="007D61C3"/>
    <w:rsid w:val="007D71DD"/>
    <w:rsid w:val="007D75B5"/>
    <w:rsid w:val="007E0393"/>
    <w:rsid w:val="007E288D"/>
    <w:rsid w:val="007E2D52"/>
    <w:rsid w:val="007E2EF4"/>
    <w:rsid w:val="007E43C1"/>
    <w:rsid w:val="007E4694"/>
    <w:rsid w:val="007E51D3"/>
    <w:rsid w:val="007E7833"/>
    <w:rsid w:val="007E7901"/>
    <w:rsid w:val="007F0468"/>
    <w:rsid w:val="007F1191"/>
    <w:rsid w:val="007F26D6"/>
    <w:rsid w:val="007F56D9"/>
    <w:rsid w:val="007F7616"/>
    <w:rsid w:val="007F78C4"/>
    <w:rsid w:val="008001A0"/>
    <w:rsid w:val="0080035E"/>
    <w:rsid w:val="008006D6"/>
    <w:rsid w:val="0080072F"/>
    <w:rsid w:val="0080081A"/>
    <w:rsid w:val="00800834"/>
    <w:rsid w:val="008036BD"/>
    <w:rsid w:val="00803867"/>
    <w:rsid w:val="00803B4B"/>
    <w:rsid w:val="00803DA0"/>
    <w:rsid w:val="00804D30"/>
    <w:rsid w:val="00805397"/>
    <w:rsid w:val="00805612"/>
    <w:rsid w:val="008062E2"/>
    <w:rsid w:val="00806CFA"/>
    <w:rsid w:val="00806F4C"/>
    <w:rsid w:val="008072FB"/>
    <w:rsid w:val="00807582"/>
    <w:rsid w:val="00810A75"/>
    <w:rsid w:val="00810F4A"/>
    <w:rsid w:val="0081157F"/>
    <w:rsid w:val="008119B2"/>
    <w:rsid w:val="0081239A"/>
    <w:rsid w:val="00812748"/>
    <w:rsid w:val="00812954"/>
    <w:rsid w:val="00813BDB"/>
    <w:rsid w:val="00814B81"/>
    <w:rsid w:val="00815E4D"/>
    <w:rsid w:val="0081694E"/>
    <w:rsid w:val="0081733A"/>
    <w:rsid w:val="008176FF"/>
    <w:rsid w:val="00820447"/>
    <w:rsid w:val="008209A5"/>
    <w:rsid w:val="00820F68"/>
    <w:rsid w:val="008210CD"/>
    <w:rsid w:val="00821502"/>
    <w:rsid w:val="0082181F"/>
    <w:rsid w:val="00822D92"/>
    <w:rsid w:val="00822EF7"/>
    <w:rsid w:val="008231D4"/>
    <w:rsid w:val="00823C47"/>
    <w:rsid w:val="00824B34"/>
    <w:rsid w:val="008270D6"/>
    <w:rsid w:val="008271C1"/>
    <w:rsid w:val="00827D1F"/>
    <w:rsid w:val="008302EE"/>
    <w:rsid w:val="00830616"/>
    <w:rsid w:val="0083180B"/>
    <w:rsid w:val="00831FEC"/>
    <w:rsid w:val="008333B4"/>
    <w:rsid w:val="008339A9"/>
    <w:rsid w:val="00833C12"/>
    <w:rsid w:val="00834A91"/>
    <w:rsid w:val="00834E20"/>
    <w:rsid w:val="00834F8A"/>
    <w:rsid w:val="00835150"/>
    <w:rsid w:val="00835788"/>
    <w:rsid w:val="0083594A"/>
    <w:rsid w:val="00835B90"/>
    <w:rsid w:val="00836A9E"/>
    <w:rsid w:val="00836B17"/>
    <w:rsid w:val="008378AA"/>
    <w:rsid w:val="008403D9"/>
    <w:rsid w:val="0084086C"/>
    <w:rsid w:val="008408F7"/>
    <w:rsid w:val="00840967"/>
    <w:rsid w:val="00840E1D"/>
    <w:rsid w:val="00840FBA"/>
    <w:rsid w:val="00841451"/>
    <w:rsid w:val="00841766"/>
    <w:rsid w:val="00843B08"/>
    <w:rsid w:val="00844B23"/>
    <w:rsid w:val="00844EA7"/>
    <w:rsid w:val="0084514B"/>
    <w:rsid w:val="008454C3"/>
    <w:rsid w:val="00846411"/>
    <w:rsid w:val="00847DA2"/>
    <w:rsid w:val="008503E7"/>
    <w:rsid w:val="00850D4B"/>
    <w:rsid w:val="00850D8F"/>
    <w:rsid w:val="008525BD"/>
    <w:rsid w:val="00853C98"/>
    <w:rsid w:val="00853FF6"/>
    <w:rsid w:val="00854729"/>
    <w:rsid w:val="00854FBB"/>
    <w:rsid w:val="00855111"/>
    <w:rsid w:val="0085624D"/>
    <w:rsid w:val="00860BF2"/>
    <w:rsid w:val="00861606"/>
    <w:rsid w:val="00861DEF"/>
    <w:rsid w:val="008632A2"/>
    <w:rsid w:val="00864723"/>
    <w:rsid w:val="00864FD8"/>
    <w:rsid w:val="00865525"/>
    <w:rsid w:val="00870F33"/>
    <w:rsid w:val="008716E4"/>
    <w:rsid w:val="00871D45"/>
    <w:rsid w:val="0087218E"/>
    <w:rsid w:val="008721ED"/>
    <w:rsid w:val="008725DB"/>
    <w:rsid w:val="00872D08"/>
    <w:rsid w:val="00872EE6"/>
    <w:rsid w:val="00873065"/>
    <w:rsid w:val="00873FF3"/>
    <w:rsid w:val="00874E38"/>
    <w:rsid w:val="00875CA8"/>
    <w:rsid w:val="00876023"/>
    <w:rsid w:val="0087631C"/>
    <w:rsid w:val="00876D97"/>
    <w:rsid w:val="008772BA"/>
    <w:rsid w:val="00877675"/>
    <w:rsid w:val="0087783B"/>
    <w:rsid w:val="0087793E"/>
    <w:rsid w:val="00877F50"/>
    <w:rsid w:val="00880274"/>
    <w:rsid w:val="00880FC9"/>
    <w:rsid w:val="00881A99"/>
    <w:rsid w:val="00884300"/>
    <w:rsid w:val="008849C9"/>
    <w:rsid w:val="0089148C"/>
    <w:rsid w:val="00891882"/>
    <w:rsid w:val="00891C83"/>
    <w:rsid w:val="00895571"/>
    <w:rsid w:val="0089594E"/>
    <w:rsid w:val="00895BE7"/>
    <w:rsid w:val="00895FA3"/>
    <w:rsid w:val="0089640C"/>
    <w:rsid w:val="008969C6"/>
    <w:rsid w:val="00896F24"/>
    <w:rsid w:val="00897287"/>
    <w:rsid w:val="008A1150"/>
    <w:rsid w:val="008A1523"/>
    <w:rsid w:val="008A3127"/>
    <w:rsid w:val="008A39CD"/>
    <w:rsid w:val="008A41BC"/>
    <w:rsid w:val="008A47A6"/>
    <w:rsid w:val="008A47C1"/>
    <w:rsid w:val="008A4943"/>
    <w:rsid w:val="008A546C"/>
    <w:rsid w:val="008A6439"/>
    <w:rsid w:val="008A6FF2"/>
    <w:rsid w:val="008A757B"/>
    <w:rsid w:val="008B04DD"/>
    <w:rsid w:val="008B08AD"/>
    <w:rsid w:val="008B1581"/>
    <w:rsid w:val="008B3075"/>
    <w:rsid w:val="008B324D"/>
    <w:rsid w:val="008B4730"/>
    <w:rsid w:val="008B52FA"/>
    <w:rsid w:val="008B5D39"/>
    <w:rsid w:val="008B6168"/>
    <w:rsid w:val="008B6842"/>
    <w:rsid w:val="008B7EB9"/>
    <w:rsid w:val="008B7F4F"/>
    <w:rsid w:val="008C206C"/>
    <w:rsid w:val="008C20A6"/>
    <w:rsid w:val="008C269F"/>
    <w:rsid w:val="008C31CA"/>
    <w:rsid w:val="008C4487"/>
    <w:rsid w:val="008C499E"/>
    <w:rsid w:val="008C6AA0"/>
    <w:rsid w:val="008C7A4D"/>
    <w:rsid w:val="008CFD45"/>
    <w:rsid w:val="008D0D50"/>
    <w:rsid w:val="008D1210"/>
    <w:rsid w:val="008D140F"/>
    <w:rsid w:val="008D1988"/>
    <w:rsid w:val="008D1B39"/>
    <w:rsid w:val="008D229E"/>
    <w:rsid w:val="008D25F3"/>
    <w:rsid w:val="008D323F"/>
    <w:rsid w:val="008D456C"/>
    <w:rsid w:val="008D512A"/>
    <w:rsid w:val="008D51B0"/>
    <w:rsid w:val="008D568C"/>
    <w:rsid w:val="008D7301"/>
    <w:rsid w:val="008D7442"/>
    <w:rsid w:val="008E0A1E"/>
    <w:rsid w:val="008E0AD3"/>
    <w:rsid w:val="008E16FA"/>
    <w:rsid w:val="008E188E"/>
    <w:rsid w:val="008E201D"/>
    <w:rsid w:val="008E3D50"/>
    <w:rsid w:val="008E510A"/>
    <w:rsid w:val="008E51FF"/>
    <w:rsid w:val="008E7115"/>
    <w:rsid w:val="008E745D"/>
    <w:rsid w:val="008F042B"/>
    <w:rsid w:val="008F075B"/>
    <w:rsid w:val="008F07FC"/>
    <w:rsid w:val="008F084B"/>
    <w:rsid w:val="008F0A80"/>
    <w:rsid w:val="008F1C14"/>
    <w:rsid w:val="008F1DD5"/>
    <w:rsid w:val="008F1E39"/>
    <w:rsid w:val="008F22CE"/>
    <w:rsid w:val="008F35C6"/>
    <w:rsid w:val="008F6127"/>
    <w:rsid w:val="008F62E8"/>
    <w:rsid w:val="008F6F2C"/>
    <w:rsid w:val="008F7062"/>
    <w:rsid w:val="009009D0"/>
    <w:rsid w:val="009011DA"/>
    <w:rsid w:val="009017D4"/>
    <w:rsid w:val="009028F4"/>
    <w:rsid w:val="00903913"/>
    <w:rsid w:val="009047D7"/>
    <w:rsid w:val="009050E2"/>
    <w:rsid w:val="0090548C"/>
    <w:rsid w:val="00906159"/>
    <w:rsid w:val="0090674E"/>
    <w:rsid w:val="00906CD3"/>
    <w:rsid w:val="00907E7A"/>
    <w:rsid w:val="00907F8E"/>
    <w:rsid w:val="0091091E"/>
    <w:rsid w:val="00911E45"/>
    <w:rsid w:val="009124CF"/>
    <w:rsid w:val="009218F3"/>
    <w:rsid w:val="00921932"/>
    <w:rsid w:val="0092206D"/>
    <w:rsid w:val="0092272E"/>
    <w:rsid w:val="009234F1"/>
    <w:rsid w:val="0092358A"/>
    <w:rsid w:val="00923696"/>
    <w:rsid w:val="00923AA7"/>
    <w:rsid w:val="00923E47"/>
    <w:rsid w:val="009254AC"/>
    <w:rsid w:val="009265D1"/>
    <w:rsid w:val="00926E97"/>
    <w:rsid w:val="0092744E"/>
    <w:rsid w:val="009305B0"/>
    <w:rsid w:val="009317D1"/>
    <w:rsid w:val="00933AF3"/>
    <w:rsid w:val="00934D05"/>
    <w:rsid w:val="00935AAE"/>
    <w:rsid w:val="00936995"/>
    <w:rsid w:val="00940C9B"/>
    <w:rsid w:val="00941C85"/>
    <w:rsid w:val="0094287E"/>
    <w:rsid w:val="009446A0"/>
    <w:rsid w:val="009472DE"/>
    <w:rsid w:val="00950AE6"/>
    <w:rsid w:val="00951075"/>
    <w:rsid w:val="0095115C"/>
    <w:rsid w:val="00952610"/>
    <w:rsid w:val="009530D4"/>
    <w:rsid w:val="00954D0E"/>
    <w:rsid w:val="009552A3"/>
    <w:rsid w:val="00955E44"/>
    <w:rsid w:val="009576B9"/>
    <w:rsid w:val="009623C9"/>
    <w:rsid w:val="00962506"/>
    <w:rsid w:val="009631C3"/>
    <w:rsid w:val="00963E8B"/>
    <w:rsid w:val="00964460"/>
    <w:rsid w:val="00966208"/>
    <w:rsid w:val="009670DC"/>
    <w:rsid w:val="00967A62"/>
    <w:rsid w:val="0097026D"/>
    <w:rsid w:val="00971960"/>
    <w:rsid w:val="00972202"/>
    <w:rsid w:val="00972693"/>
    <w:rsid w:val="009731A6"/>
    <w:rsid w:val="009755B9"/>
    <w:rsid w:val="00975A78"/>
    <w:rsid w:val="009768B4"/>
    <w:rsid w:val="00977340"/>
    <w:rsid w:val="00977FE9"/>
    <w:rsid w:val="00980420"/>
    <w:rsid w:val="009806FC"/>
    <w:rsid w:val="00981500"/>
    <w:rsid w:val="00981862"/>
    <w:rsid w:val="00981953"/>
    <w:rsid w:val="009824D2"/>
    <w:rsid w:val="00983A66"/>
    <w:rsid w:val="00983BA0"/>
    <w:rsid w:val="009842EB"/>
    <w:rsid w:val="00984776"/>
    <w:rsid w:val="0098478F"/>
    <w:rsid w:val="00985F08"/>
    <w:rsid w:val="009860D8"/>
    <w:rsid w:val="0098623B"/>
    <w:rsid w:val="009871F8"/>
    <w:rsid w:val="00987223"/>
    <w:rsid w:val="009876AA"/>
    <w:rsid w:val="0098796D"/>
    <w:rsid w:val="00987D94"/>
    <w:rsid w:val="0099004A"/>
    <w:rsid w:val="0099178C"/>
    <w:rsid w:val="009948F1"/>
    <w:rsid w:val="009951C3"/>
    <w:rsid w:val="00995864"/>
    <w:rsid w:val="00996114"/>
    <w:rsid w:val="00997FB1"/>
    <w:rsid w:val="009A102D"/>
    <w:rsid w:val="009A2090"/>
    <w:rsid w:val="009A2541"/>
    <w:rsid w:val="009A2AE6"/>
    <w:rsid w:val="009A2E89"/>
    <w:rsid w:val="009A429E"/>
    <w:rsid w:val="009A477A"/>
    <w:rsid w:val="009A5BD9"/>
    <w:rsid w:val="009A5C54"/>
    <w:rsid w:val="009A65B1"/>
    <w:rsid w:val="009A6D6D"/>
    <w:rsid w:val="009A7300"/>
    <w:rsid w:val="009A759F"/>
    <w:rsid w:val="009B0264"/>
    <w:rsid w:val="009B0FDC"/>
    <w:rsid w:val="009B2EE9"/>
    <w:rsid w:val="009B32D9"/>
    <w:rsid w:val="009B3E40"/>
    <w:rsid w:val="009B3FDB"/>
    <w:rsid w:val="009B4169"/>
    <w:rsid w:val="009B4A7F"/>
    <w:rsid w:val="009B4AC6"/>
    <w:rsid w:val="009B5974"/>
    <w:rsid w:val="009B6040"/>
    <w:rsid w:val="009B6B8C"/>
    <w:rsid w:val="009B750F"/>
    <w:rsid w:val="009C08BD"/>
    <w:rsid w:val="009C10E9"/>
    <w:rsid w:val="009C1CF6"/>
    <w:rsid w:val="009C2271"/>
    <w:rsid w:val="009C2C93"/>
    <w:rsid w:val="009C312F"/>
    <w:rsid w:val="009C476D"/>
    <w:rsid w:val="009C49CC"/>
    <w:rsid w:val="009C510D"/>
    <w:rsid w:val="009C52A6"/>
    <w:rsid w:val="009C722F"/>
    <w:rsid w:val="009C7C68"/>
    <w:rsid w:val="009D07F3"/>
    <w:rsid w:val="009D0827"/>
    <w:rsid w:val="009D1919"/>
    <w:rsid w:val="009D5877"/>
    <w:rsid w:val="009D5D0A"/>
    <w:rsid w:val="009D5FBF"/>
    <w:rsid w:val="009D6F8B"/>
    <w:rsid w:val="009D7064"/>
    <w:rsid w:val="009D7293"/>
    <w:rsid w:val="009D748B"/>
    <w:rsid w:val="009D7A7A"/>
    <w:rsid w:val="009E0231"/>
    <w:rsid w:val="009E0390"/>
    <w:rsid w:val="009E0530"/>
    <w:rsid w:val="009E12DC"/>
    <w:rsid w:val="009E17B6"/>
    <w:rsid w:val="009E25FF"/>
    <w:rsid w:val="009E3DBD"/>
    <w:rsid w:val="009E4210"/>
    <w:rsid w:val="009E590D"/>
    <w:rsid w:val="009E5C28"/>
    <w:rsid w:val="009E6740"/>
    <w:rsid w:val="009E6E2B"/>
    <w:rsid w:val="009E78DD"/>
    <w:rsid w:val="009F0204"/>
    <w:rsid w:val="009F1231"/>
    <w:rsid w:val="009F1907"/>
    <w:rsid w:val="009F256B"/>
    <w:rsid w:val="009F2CED"/>
    <w:rsid w:val="009F3163"/>
    <w:rsid w:val="009F3532"/>
    <w:rsid w:val="009F4C4E"/>
    <w:rsid w:val="009F5599"/>
    <w:rsid w:val="009F6FB4"/>
    <w:rsid w:val="00A00556"/>
    <w:rsid w:val="00A00744"/>
    <w:rsid w:val="00A007CF"/>
    <w:rsid w:val="00A01439"/>
    <w:rsid w:val="00A01701"/>
    <w:rsid w:val="00A02F87"/>
    <w:rsid w:val="00A02FBE"/>
    <w:rsid w:val="00A03E04"/>
    <w:rsid w:val="00A0420E"/>
    <w:rsid w:val="00A04212"/>
    <w:rsid w:val="00A05698"/>
    <w:rsid w:val="00A06ECC"/>
    <w:rsid w:val="00A07C48"/>
    <w:rsid w:val="00A07F7A"/>
    <w:rsid w:val="00A10EFC"/>
    <w:rsid w:val="00A121D7"/>
    <w:rsid w:val="00A1511A"/>
    <w:rsid w:val="00A15D31"/>
    <w:rsid w:val="00A16586"/>
    <w:rsid w:val="00A17540"/>
    <w:rsid w:val="00A225F6"/>
    <w:rsid w:val="00A22DC2"/>
    <w:rsid w:val="00A23C9B"/>
    <w:rsid w:val="00A23E68"/>
    <w:rsid w:val="00A242C3"/>
    <w:rsid w:val="00A244A4"/>
    <w:rsid w:val="00A2635B"/>
    <w:rsid w:val="00A2688A"/>
    <w:rsid w:val="00A27492"/>
    <w:rsid w:val="00A276E5"/>
    <w:rsid w:val="00A27D2E"/>
    <w:rsid w:val="00A30D8F"/>
    <w:rsid w:val="00A30ED2"/>
    <w:rsid w:val="00A31621"/>
    <w:rsid w:val="00A3253A"/>
    <w:rsid w:val="00A32E1B"/>
    <w:rsid w:val="00A330BE"/>
    <w:rsid w:val="00A336AF"/>
    <w:rsid w:val="00A3537B"/>
    <w:rsid w:val="00A36FDC"/>
    <w:rsid w:val="00A36FF8"/>
    <w:rsid w:val="00A4007C"/>
    <w:rsid w:val="00A40345"/>
    <w:rsid w:val="00A40761"/>
    <w:rsid w:val="00A4181D"/>
    <w:rsid w:val="00A41C71"/>
    <w:rsid w:val="00A41DC3"/>
    <w:rsid w:val="00A42274"/>
    <w:rsid w:val="00A422EE"/>
    <w:rsid w:val="00A4380B"/>
    <w:rsid w:val="00A43C7A"/>
    <w:rsid w:val="00A43D1F"/>
    <w:rsid w:val="00A44197"/>
    <w:rsid w:val="00A4458C"/>
    <w:rsid w:val="00A448D3"/>
    <w:rsid w:val="00A44F48"/>
    <w:rsid w:val="00A44F9F"/>
    <w:rsid w:val="00A454F6"/>
    <w:rsid w:val="00A46CF9"/>
    <w:rsid w:val="00A475B1"/>
    <w:rsid w:val="00A47E48"/>
    <w:rsid w:val="00A5149D"/>
    <w:rsid w:val="00A51ABE"/>
    <w:rsid w:val="00A5385F"/>
    <w:rsid w:val="00A54284"/>
    <w:rsid w:val="00A544B9"/>
    <w:rsid w:val="00A544EC"/>
    <w:rsid w:val="00A54EB9"/>
    <w:rsid w:val="00A552C5"/>
    <w:rsid w:val="00A55BA2"/>
    <w:rsid w:val="00A5666C"/>
    <w:rsid w:val="00A570BD"/>
    <w:rsid w:val="00A57112"/>
    <w:rsid w:val="00A60451"/>
    <w:rsid w:val="00A60518"/>
    <w:rsid w:val="00A61002"/>
    <w:rsid w:val="00A61766"/>
    <w:rsid w:val="00A63D89"/>
    <w:rsid w:val="00A64CE1"/>
    <w:rsid w:val="00A6529E"/>
    <w:rsid w:val="00A65F08"/>
    <w:rsid w:val="00A701BD"/>
    <w:rsid w:val="00A701F8"/>
    <w:rsid w:val="00A711D8"/>
    <w:rsid w:val="00A7125A"/>
    <w:rsid w:val="00A71E17"/>
    <w:rsid w:val="00A71E43"/>
    <w:rsid w:val="00A7208D"/>
    <w:rsid w:val="00A725F0"/>
    <w:rsid w:val="00A72998"/>
    <w:rsid w:val="00A73243"/>
    <w:rsid w:val="00A7333F"/>
    <w:rsid w:val="00A73B7C"/>
    <w:rsid w:val="00A74822"/>
    <w:rsid w:val="00A80744"/>
    <w:rsid w:val="00A81AB7"/>
    <w:rsid w:val="00A82B7E"/>
    <w:rsid w:val="00A82C3B"/>
    <w:rsid w:val="00A8315D"/>
    <w:rsid w:val="00A84A6F"/>
    <w:rsid w:val="00A84CF8"/>
    <w:rsid w:val="00A851D4"/>
    <w:rsid w:val="00A855AF"/>
    <w:rsid w:val="00A85784"/>
    <w:rsid w:val="00A865BB"/>
    <w:rsid w:val="00A87A46"/>
    <w:rsid w:val="00A93B57"/>
    <w:rsid w:val="00A93B81"/>
    <w:rsid w:val="00A93F7D"/>
    <w:rsid w:val="00A94901"/>
    <w:rsid w:val="00A94D02"/>
    <w:rsid w:val="00A95E37"/>
    <w:rsid w:val="00A9790D"/>
    <w:rsid w:val="00A97DA1"/>
    <w:rsid w:val="00AA123F"/>
    <w:rsid w:val="00AA1501"/>
    <w:rsid w:val="00AA245E"/>
    <w:rsid w:val="00AA2B32"/>
    <w:rsid w:val="00AA2C03"/>
    <w:rsid w:val="00AA2DBC"/>
    <w:rsid w:val="00AA37C6"/>
    <w:rsid w:val="00AA3981"/>
    <w:rsid w:val="00AA6476"/>
    <w:rsid w:val="00AA66E6"/>
    <w:rsid w:val="00AA68B9"/>
    <w:rsid w:val="00AB0639"/>
    <w:rsid w:val="00AB1441"/>
    <w:rsid w:val="00AB1741"/>
    <w:rsid w:val="00AB32A8"/>
    <w:rsid w:val="00AB3C46"/>
    <w:rsid w:val="00AB4042"/>
    <w:rsid w:val="00AB410B"/>
    <w:rsid w:val="00AB4142"/>
    <w:rsid w:val="00AB4301"/>
    <w:rsid w:val="00AB4778"/>
    <w:rsid w:val="00AB601A"/>
    <w:rsid w:val="00AB6629"/>
    <w:rsid w:val="00AB68B5"/>
    <w:rsid w:val="00AB72B3"/>
    <w:rsid w:val="00AB7CDF"/>
    <w:rsid w:val="00AB7D5E"/>
    <w:rsid w:val="00AC03F9"/>
    <w:rsid w:val="00AC05FE"/>
    <w:rsid w:val="00AC187F"/>
    <w:rsid w:val="00AC1967"/>
    <w:rsid w:val="00AC278E"/>
    <w:rsid w:val="00AC328D"/>
    <w:rsid w:val="00AC4408"/>
    <w:rsid w:val="00AC546F"/>
    <w:rsid w:val="00AC55BE"/>
    <w:rsid w:val="00AC6927"/>
    <w:rsid w:val="00AD074E"/>
    <w:rsid w:val="00AD16AB"/>
    <w:rsid w:val="00AD16E8"/>
    <w:rsid w:val="00AD2151"/>
    <w:rsid w:val="00AD2CAA"/>
    <w:rsid w:val="00AD3103"/>
    <w:rsid w:val="00AD4609"/>
    <w:rsid w:val="00AD54F4"/>
    <w:rsid w:val="00AD6619"/>
    <w:rsid w:val="00AD6F06"/>
    <w:rsid w:val="00AD72A3"/>
    <w:rsid w:val="00AD74C0"/>
    <w:rsid w:val="00AD7F63"/>
    <w:rsid w:val="00AE060D"/>
    <w:rsid w:val="00AE1D69"/>
    <w:rsid w:val="00AE21EB"/>
    <w:rsid w:val="00AE251C"/>
    <w:rsid w:val="00AE3B97"/>
    <w:rsid w:val="00AE4085"/>
    <w:rsid w:val="00AE505B"/>
    <w:rsid w:val="00AE5534"/>
    <w:rsid w:val="00AE5C71"/>
    <w:rsid w:val="00AE63CE"/>
    <w:rsid w:val="00AF0082"/>
    <w:rsid w:val="00AF0FB7"/>
    <w:rsid w:val="00AF1856"/>
    <w:rsid w:val="00AF1CAC"/>
    <w:rsid w:val="00AF2106"/>
    <w:rsid w:val="00AF2937"/>
    <w:rsid w:val="00AF2CE8"/>
    <w:rsid w:val="00AF2FFB"/>
    <w:rsid w:val="00AF40AD"/>
    <w:rsid w:val="00AF40C5"/>
    <w:rsid w:val="00AF4238"/>
    <w:rsid w:val="00AF5578"/>
    <w:rsid w:val="00AF589E"/>
    <w:rsid w:val="00AF6170"/>
    <w:rsid w:val="00AF6C02"/>
    <w:rsid w:val="00AF73CC"/>
    <w:rsid w:val="00AF77DF"/>
    <w:rsid w:val="00AF7957"/>
    <w:rsid w:val="00B0039C"/>
    <w:rsid w:val="00B00439"/>
    <w:rsid w:val="00B0786D"/>
    <w:rsid w:val="00B07C2D"/>
    <w:rsid w:val="00B11CCE"/>
    <w:rsid w:val="00B12E0E"/>
    <w:rsid w:val="00B1306F"/>
    <w:rsid w:val="00B131DE"/>
    <w:rsid w:val="00B13FA0"/>
    <w:rsid w:val="00B14ABD"/>
    <w:rsid w:val="00B1540F"/>
    <w:rsid w:val="00B15995"/>
    <w:rsid w:val="00B15D83"/>
    <w:rsid w:val="00B1622F"/>
    <w:rsid w:val="00B16DD5"/>
    <w:rsid w:val="00B17680"/>
    <w:rsid w:val="00B17EA6"/>
    <w:rsid w:val="00B17F43"/>
    <w:rsid w:val="00B20444"/>
    <w:rsid w:val="00B22619"/>
    <w:rsid w:val="00B22E02"/>
    <w:rsid w:val="00B237A8"/>
    <w:rsid w:val="00B25491"/>
    <w:rsid w:val="00B258B3"/>
    <w:rsid w:val="00B25E1E"/>
    <w:rsid w:val="00B26DC6"/>
    <w:rsid w:val="00B270AA"/>
    <w:rsid w:val="00B30D25"/>
    <w:rsid w:val="00B312B6"/>
    <w:rsid w:val="00B3305E"/>
    <w:rsid w:val="00B333A7"/>
    <w:rsid w:val="00B344A4"/>
    <w:rsid w:val="00B34FBC"/>
    <w:rsid w:val="00B3577B"/>
    <w:rsid w:val="00B35B02"/>
    <w:rsid w:val="00B35F2A"/>
    <w:rsid w:val="00B3735D"/>
    <w:rsid w:val="00B37AD6"/>
    <w:rsid w:val="00B37BE0"/>
    <w:rsid w:val="00B401F2"/>
    <w:rsid w:val="00B42BA0"/>
    <w:rsid w:val="00B4307A"/>
    <w:rsid w:val="00B43BC6"/>
    <w:rsid w:val="00B43D06"/>
    <w:rsid w:val="00B440CE"/>
    <w:rsid w:val="00B441EF"/>
    <w:rsid w:val="00B450E1"/>
    <w:rsid w:val="00B453A8"/>
    <w:rsid w:val="00B45F31"/>
    <w:rsid w:val="00B469A2"/>
    <w:rsid w:val="00B51520"/>
    <w:rsid w:val="00B516CD"/>
    <w:rsid w:val="00B51D17"/>
    <w:rsid w:val="00B53A8C"/>
    <w:rsid w:val="00B55DA6"/>
    <w:rsid w:val="00B56368"/>
    <w:rsid w:val="00B616F4"/>
    <w:rsid w:val="00B61AC0"/>
    <w:rsid w:val="00B61B01"/>
    <w:rsid w:val="00B62571"/>
    <w:rsid w:val="00B65892"/>
    <w:rsid w:val="00B65A13"/>
    <w:rsid w:val="00B66564"/>
    <w:rsid w:val="00B66784"/>
    <w:rsid w:val="00B672BA"/>
    <w:rsid w:val="00B70C4C"/>
    <w:rsid w:val="00B7291D"/>
    <w:rsid w:val="00B72E7D"/>
    <w:rsid w:val="00B72E8E"/>
    <w:rsid w:val="00B73C96"/>
    <w:rsid w:val="00B74A71"/>
    <w:rsid w:val="00B74ACB"/>
    <w:rsid w:val="00B75209"/>
    <w:rsid w:val="00B75E51"/>
    <w:rsid w:val="00B77BC5"/>
    <w:rsid w:val="00B802A8"/>
    <w:rsid w:val="00B80B6C"/>
    <w:rsid w:val="00B8199D"/>
    <w:rsid w:val="00B825E0"/>
    <w:rsid w:val="00B82AC8"/>
    <w:rsid w:val="00B82B76"/>
    <w:rsid w:val="00B83530"/>
    <w:rsid w:val="00B839B2"/>
    <w:rsid w:val="00B84ECA"/>
    <w:rsid w:val="00B86C9B"/>
    <w:rsid w:val="00B9055B"/>
    <w:rsid w:val="00B90790"/>
    <w:rsid w:val="00B90D9B"/>
    <w:rsid w:val="00B90F54"/>
    <w:rsid w:val="00B91062"/>
    <w:rsid w:val="00B91FFC"/>
    <w:rsid w:val="00B9543E"/>
    <w:rsid w:val="00B9685E"/>
    <w:rsid w:val="00B97B52"/>
    <w:rsid w:val="00BA0B92"/>
    <w:rsid w:val="00BA1047"/>
    <w:rsid w:val="00BA2068"/>
    <w:rsid w:val="00BA22E4"/>
    <w:rsid w:val="00BA2E1F"/>
    <w:rsid w:val="00BA2F11"/>
    <w:rsid w:val="00BA3E18"/>
    <w:rsid w:val="00BA4919"/>
    <w:rsid w:val="00BA54A5"/>
    <w:rsid w:val="00BA7D0B"/>
    <w:rsid w:val="00BB0CC5"/>
    <w:rsid w:val="00BB0CD1"/>
    <w:rsid w:val="00BB16D8"/>
    <w:rsid w:val="00BB17E5"/>
    <w:rsid w:val="00BB1FE6"/>
    <w:rsid w:val="00BB291E"/>
    <w:rsid w:val="00BB2951"/>
    <w:rsid w:val="00BB2F3B"/>
    <w:rsid w:val="00BB303A"/>
    <w:rsid w:val="00BB3269"/>
    <w:rsid w:val="00BB3B04"/>
    <w:rsid w:val="00BB518C"/>
    <w:rsid w:val="00BB5363"/>
    <w:rsid w:val="00BB7614"/>
    <w:rsid w:val="00BB7C2A"/>
    <w:rsid w:val="00BB7F8D"/>
    <w:rsid w:val="00BC02C3"/>
    <w:rsid w:val="00BC07A7"/>
    <w:rsid w:val="00BC07E7"/>
    <w:rsid w:val="00BC1845"/>
    <w:rsid w:val="00BC1A60"/>
    <w:rsid w:val="00BC1E66"/>
    <w:rsid w:val="00BC1FC6"/>
    <w:rsid w:val="00BC23CB"/>
    <w:rsid w:val="00BC24ED"/>
    <w:rsid w:val="00BC2988"/>
    <w:rsid w:val="00BC3633"/>
    <w:rsid w:val="00BC3B4B"/>
    <w:rsid w:val="00BC50CC"/>
    <w:rsid w:val="00BC5B6E"/>
    <w:rsid w:val="00BC66CE"/>
    <w:rsid w:val="00BC6BF9"/>
    <w:rsid w:val="00BC78EA"/>
    <w:rsid w:val="00BC7EAE"/>
    <w:rsid w:val="00BD1BD3"/>
    <w:rsid w:val="00BD1D28"/>
    <w:rsid w:val="00BD2593"/>
    <w:rsid w:val="00BD2A75"/>
    <w:rsid w:val="00BD30E1"/>
    <w:rsid w:val="00BD3236"/>
    <w:rsid w:val="00BD3488"/>
    <w:rsid w:val="00BD3D4C"/>
    <w:rsid w:val="00BD431D"/>
    <w:rsid w:val="00BD4B3A"/>
    <w:rsid w:val="00BD4E29"/>
    <w:rsid w:val="00BD5CAF"/>
    <w:rsid w:val="00BD5FED"/>
    <w:rsid w:val="00BD68C6"/>
    <w:rsid w:val="00BD6953"/>
    <w:rsid w:val="00BE0AB6"/>
    <w:rsid w:val="00BE1797"/>
    <w:rsid w:val="00BE1B0A"/>
    <w:rsid w:val="00BE2C5F"/>
    <w:rsid w:val="00BE2E9F"/>
    <w:rsid w:val="00BE3180"/>
    <w:rsid w:val="00BE39A4"/>
    <w:rsid w:val="00BE4101"/>
    <w:rsid w:val="00BE4116"/>
    <w:rsid w:val="00BE54E3"/>
    <w:rsid w:val="00BE607F"/>
    <w:rsid w:val="00BE646B"/>
    <w:rsid w:val="00BE6830"/>
    <w:rsid w:val="00BE6B22"/>
    <w:rsid w:val="00BE7742"/>
    <w:rsid w:val="00BF0298"/>
    <w:rsid w:val="00BF0E1A"/>
    <w:rsid w:val="00BF13BF"/>
    <w:rsid w:val="00BF1E8D"/>
    <w:rsid w:val="00BF3438"/>
    <w:rsid w:val="00BF3C88"/>
    <w:rsid w:val="00BF3DBE"/>
    <w:rsid w:val="00BF4EAD"/>
    <w:rsid w:val="00C0003D"/>
    <w:rsid w:val="00C000DF"/>
    <w:rsid w:val="00C015A0"/>
    <w:rsid w:val="00C01673"/>
    <w:rsid w:val="00C0350A"/>
    <w:rsid w:val="00C038A9"/>
    <w:rsid w:val="00C04EB2"/>
    <w:rsid w:val="00C054C5"/>
    <w:rsid w:val="00C05BBC"/>
    <w:rsid w:val="00C05C88"/>
    <w:rsid w:val="00C05D44"/>
    <w:rsid w:val="00C05F0E"/>
    <w:rsid w:val="00C0668C"/>
    <w:rsid w:val="00C0717A"/>
    <w:rsid w:val="00C1147C"/>
    <w:rsid w:val="00C14DCD"/>
    <w:rsid w:val="00C150A0"/>
    <w:rsid w:val="00C1597E"/>
    <w:rsid w:val="00C16AA2"/>
    <w:rsid w:val="00C17203"/>
    <w:rsid w:val="00C17C28"/>
    <w:rsid w:val="00C17F03"/>
    <w:rsid w:val="00C1CE5E"/>
    <w:rsid w:val="00C20204"/>
    <w:rsid w:val="00C2089F"/>
    <w:rsid w:val="00C21B5F"/>
    <w:rsid w:val="00C21DF0"/>
    <w:rsid w:val="00C227EF"/>
    <w:rsid w:val="00C229E1"/>
    <w:rsid w:val="00C23F30"/>
    <w:rsid w:val="00C2465D"/>
    <w:rsid w:val="00C24A7F"/>
    <w:rsid w:val="00C26F23"/>
    <w:rsid w:val="00C27053"/>
    <w:rsid w:val="00C2715C"/>
    <w:rsid w:val="00C30D15"/>
    <w:rsid w:val="00C31184"/>
    <w:rsid w:val="00C31E86"/>
    <w:rsid w:val="00C33040"/>
    <w:rsid w:val="00C3374A"/>
    <w:rsid w:val="00C33C9D"/>
    <w:rsid w:val="00C34379"/>
    <w:rsid w:val="00C35201"/>
    <w:rsid w:val="00C37B7B"/>
    <w:rsid w:val="00C40CA1"/>
    <w:rsid w:val="00C4163C"/>
    <w:rsid w:val="00C41BCB"/>
    <w:rsid w:val="00C42183"/>
    <w:rsid w:val="00C42389"/>
    <w:rsid w:val="00C44429"/>
    <w:rsid w:val="00C44BB8"/>
    <w:rsid w:val="00C45EEA"/>
    <w:rsid w:val="00C4741E"/>
    <w:rsid w:val="00C50CF7"/>
    <w:rsid w:val="00C52C6F"/>
    <w:rsid w:val="00C55089"/>
    <w:rsid w:val="00C557B0"/>
    <w:rsid w:val="00C55A68"/>
    <w:rsid w:val="00C57EAE"/>
    <w:rsid w:val="00C57ECC"/>
    <w:rsid w:val="00C6025A"/>
    <w:rsid w:val="00C6159A"/>
    <w:rsid w:val="00C619C9"/>
    <w:rsid w:val="00C6235E"/>
    <w:rsid w:val="00C62550"/>
    <w:rsid w:val="00C62575"/>
    <w:rsid w:val="00C628BC"/>
    <w:rsid w:val="00C63445"/>
    <w:rsid w:val="00C646DC"/>
    <w:rsid w:val="00C65798"/>
    <w:rsid w:val="00C66069"/>
    <w:rsid w:val="00C70678"/>
    <w:rsid w:val="00C7088E"/>
    <w:rsid w:val="00C711BC"/>
    <w:rsid w:val="00C7198B"/>
    <w:rsid w:val="00C71E40"/>
    <w:rsid w:val="00C71EE4"/>
    <w:rsid w:val="00C7280F"/>
    <w:rsid w:val="00C729A4"/>
    <w:rsid w:val="00C73814"/>
    <w:rsid w:val="00C73DE7"/>
    <w:rsid w:val="00C769BD"/>
    <w:rsid w:val="00C76CFC"/>
    <w:rsid w:val="00C77BED"/>
    <w:rsid w:val="00C8018C"/>
    <w:rsid w:val="00C80CE2"/>
    <w:rsid w:val="00C815CE"/>
    <w:rsid w:val="00C85035"/>
    <w:rsid w:val="00C85C6A"/>
    <w:rsid w:val="00C85C94"/>
    <w:rsid w:val="00C862EA"/>
    <w:rsid w:val="00C87795"/>
    <w:rsid w:val="00C900A8"/>
    <w:rsid w:val="00C909F0"/>
    <w:rsid w:val="00C9194E"/>
    <w:rsid w:val="00C91A06"/>
    <w:rsid w:val="00C929CD"/>
    <w:rsid w:val="00C94FF2"/>
    <w:rsid w:val="00C95070"/>
    <w:rsid w:val="00C962FD"/>
    <w:rsid w:val="00C97205"/>
    <w:rsid w:val="00C97D45"/>
    <w:rsid w:val="00CA0022"/>
    <w:rsid w:val="00CA0AD1"/>
    <w:rsid w:val="00CA2EE2"/>
    <w:rsid w:val="00CA32D1"/>
    <w:rsid w:val="00CA41E3"/>
    <w:rsid w:val="00CA4705"/>
    <w:rsid w:val="00CA53BB"/>
    <w:rsid w:val="00CA5F93"/>
    <w:rsid w:val="00CA61C2"/>
    <w:rsid w:val="00CA6A8D"/>
    <w:rsid w:val="00CA7744"/>
    <w:rsid w:val="00CA7838"/>
    <w:rsid w:val="00CB0599"/>
    <w:rsid w:val="00CB0CA6"/>
    <w:rsid w:val="00CB0E4A"/>
    <w:rsid w:val="00CB0FB3"/>
    <w:rsid w:val="00CB5419"/>
    <w:rsid w:val="00CB5566"/>
    <w:rsid w:val="00CB6187"/>
    <w:rsid w:val="00CB666F"/>
    <w:rsid w:val="00CB7614"/>
    <w:rsid w:val="00CC0D21"/>
    <w:rsid w:val="00CC0FD2"/>
    <w:rsid w:val="00CC10A5"/>
    <w:rsid w:val="00CC147C"/>
    <w:rsid w:val="00CC1A1B"/>
    <w:rsid w:val="00CC2817"/>
    <w:rsid w:val="00CC372D"/>
    <w:rsid w:val="00CC3CB4"/>
    <w:rsid w:val="00CC431D"/>
    <w:rsid w:val="00CC4E62"/>
    <w:rsid w:val="00CC6013"/>
    <w:rsid w:val="00CD089F"/>
    <w:rsid w:val="00CD1502"/>
    <w:rsid w:val="00CD165F"/>
    <w:rsid w:val="00CD16EB"/>
    <w:rsid w:val="00CD47EC"/>
    <w:rsid w:val="00CD4970"/>
    <w:rsid w:val="00CE1385"/>
    <w:rsid w:val="00CE17F6"/>
    <w:rsid w:val="00CE18EA"/>
    <w:rsid w:val="00CE45DA"/>
    <w:rsid w:val="00CE4E88"/>
    <w:rsid w:val="00CE6589"/>
    <w:rsid w:val="00CE6D58"/>
    <w:rsid w:val="00CE7B76"/>
    <w:rsid w:val="00CE7DC2"/>
    <w:rsid w:val="00CF04B2"/>
    <w:rsid w:val="00CF17DF"/>
    <w:rsid w:val="00CF1BCC"/>
    <w:rsid w:val="00CF2401"/>
    <w:rsid w:val="00CF2EA2"/>
    <w:rsid w:val="00CF3350"/>
    <w:rsid w:val="00CF3650"/>
    <w:rsid w:val="00CF3C6A"/>
    <w:rsid w:val="00CF4B9B"/>
    <w:rsid w:val="00CF5ECD"/>
    <w:rsid w:val="00CF73F7"/>
    <w:rsid w:val="00D01B6D"/>
    <w:rsid w:val="00D02C88"/>
    <w:rsid w:val="00D03534"/>
    <w:rsid w:val="00D04D48"/>
    <w:rsid w:val="00D05112"/>
    <w:rsid w:val="00D05D09"/>
    <w:rsid w:val="00D05E7A"/>
    <w:rsid w:val="00D078ED"/>
    <w:rsid w:val="00D07F9D"/>
    <w:rsid w:val="00D110F7"/>
    <w:rsid w:val="00D11B61"/>
    <w:rsid w:val="00D1215E"/>
    <w:rsid w:val="00D123A7"/>
    <w:rsid w:val="00D14CD1"/>
    <w:rsid w:val="00D1503C"/>
    <w:rsid w:val="00D15758"/>
    <w:rsid w:val="00D17463"/>
    <w:rsid w:val="00D17A1A"/>
    <w:rsid w:val="00D206AC"/>
    <w:rsid w:val="00D209A1"/>
    <w:rsid w:val="00D21D5E"/>
    <w:rsid w:val="00D224FB"/>
    <w:rsid w:val="00D22F50"/>
    <w:rsid w:val="00D23D2B"/>
    <w:rsid w:val="00D23DB0"/>
    <w:rsid w:val="00D24D26"/>
    <w:rsid w:val="00D259C2"/>
    <w:rsid w:val="00D259E9"/>
    <w:rsid w:val="00D25DFC"/>
    <w:rsid w:val="00D26E60"/>
    <w:rsid w:val="00D271F6"/>
    <w:rsid w:val="00D2728C"/>
    <w:rsid w:val="00D30AA3"/>
    <w:rsid w:val="00D30E6D"/>
    <w:rsid w:val="00D31ABD"/>
    <w:rsid w:val="00D328C6"/>
    <w:rsid w:val="00D33885"/>
    <w:rsid w:val="00D33B3A"/>
    <w:rsid w:val="00D33C2F"/>
    <w:rsid w:val="00D34013"/>
    <w:rsid w:val="00D3446B"/>
    <w:rsid w:val="00D3DD66"/>
    <w:rsid w:val="00D40F05"/>
    <w:rsid w:val="00D41F40"/>
    <w:rsid w:val="00D42685"/>
    <w:rsid w:val="00D42A74"/>
    <w:rsid w:val="00D42F94"/>
    <w:rsid w:val="00D435A2"/>
    <w:rsid w:val="00D43E9C"/>
    <w:rsid w:val="00D4431D"/>
    <w:rsid w:val="00D44CD2"/>
    <w:rsid w:val="00D4701D"/>
    <w:rsid w:val="00D47083"/>
    <w:rsid w:val="00D51449"/>
    <w:rsid w:val="00D51CC4"/>
    <w:rsid w:val="00D51D3E"/>
    <w:rsid w:val="00D52E9E"/>
    <w:rsid w:val="00D53255"/>
    <w:rsid w:val="00D537FE"/>
    <w:rsid w:val="00D539D8"/>
    <w:rsid w:val="00D53C47"/>
    <w:rsid w:val="00D53C6D"/>
    <w:rsid w:val="00D54046"/>
    <w:rsid w:val="00D56423"/>
    <w:rsid w:val="00D57134"/>
    <w:rsid w:val="00D57E0C"/>
    <w:rsid w:val="00D60527"/>
    <w:rsid w:val="00D60CD1"/>
    <w:rsid w:val="00D6110F"/>
    <w:rsid w:val="00D61455"/>
    <w:rsid w:val="00D624E1"/>
    <w:rsid w:val="00D62903"/>
    <w:rsid w:val="00D62B7E"/>
    <w:rsid w:val="00D630AE"/>
    <w:rsid w:val="00D633DD"/>
    <w:rsid w:val="00D63D81"/>
    <w:rsid w:val="00D70203"/>
    <w:rsid w:val="00D7047C"/>
    <w:rsid w:val="00D70A8B"/>
    <w:rsid w:val="00D70EEE"/>
    <w:rsid w:val="00D7159D"/>
    <w:rsid w:val="00D7242D"/>
    <w:rsid w:val="00D73199"/>
    <w:rsid w:val="00D745FA"/>
    <w:rsid w:val="00D74D95"/>
    <w:rsid w:val="00D76321"/>
    <w:rsid w:val="00D763D7"/>
    <w:rsid w:val="00D766B0"/>
    <w:rsid w:val="00D76E41"/>
    <w:rsid w:val="00D7768B"/>
    <w:rsid w:val="00D77D9D"/>
    <w:rsid w:val="00D80C38"/>
    <w:rsid w:val="00D816D8"/>
    <w:rsid w:val="00D818ED"/>
    <w:rsid w:val="00D82D68"/>
    <w:rsid w:val="00D843FD"/>
    <w:rsid w:val="00D84C70"/>
    <w:rsid w:val="00D85053"/>
    <w:rsid w:val="00D86FF2"/>
    <w:rsid w:val="00D876D7"/>
    <w:rsid w:val="00D9002E"/>
    <w:rsid w:val="00D91625"/>
    <w:rsid w:val="00D917CB"/>
    <w:rsid w:val="00D91F3F"/>
    <w:rsid w:val="00D926F8"/>
    <w:rsid w:val="00D93089"/>
    <w:rsid w:val="00D93E8F"/>
    <w:rsid w:val="00D95F08"/>
    <w:rsid w:val="00D95F79"/>
    <w:rsid w:val="00D96A00"/>
    <w:rsid w:val="00D978DD"/>
    <w:rsid w:val="00D97BA3"/>
    <w:rsid w:val="00DA2197"/>
    <w:rsid w:val="00DA232B"/>
    <w:rsid w:val="00DA24C5"/>
    <w:rsid w:val="00DA334B"/>
    <w:rsid w:val="00DA51C7"/>
    <w:rsid w:val="00DA6996"/>
    <w:rsid w:val="00DA746A"/>
    <w:rsid w:val="00DB0E90"/>
    <w:rsid w:val="00DB2C6B"/>
    <w:rsid w:val="00DB4161"/>
    <w:rsid w:val="00DB4396"/>
    <w:rsid w:val="00DB6471"/>
    <w:rsid w:val="00DB70BA"/>
    <w:rsid w:val="00DB7816"/>
    <w:rsid w:val="00DC0A1B"/>
    <w:rsid w:val="00DC0CB1"/>
    <w:rsid w:val="00DC0DEF"/>
    <w:rsid w:val="00DC2329"/>
    <w:rsid w:val="00DC2654"/>
    <w:rsid w:val="00DC2714"/>
    <w:rsid w:val="00DC2AFD"/>
    <w:rsid w:val="00DC3996"/>
    <w:rsid w:val="00DC5175"/>
    <w:rsid w:val="00DC548B"/>
    <w:rsid w:val="00DC62AA"/>
    <w:rsid w:val="00DC63E2"/>
    <w:rsid w:val="00DC6752"/>
    <w:rsid w:val="00DC6E37"/>
    <w:rsid w:val="00DC6F88"/>
    <w:rsid w:val="00DC7263"/>
    <w:rsid w:val="00DC72B9"/>
    <w:rsid w:val="00DC7AA9"/>
    <w:rsid w:val="00DCD8B1"/>
    <w:rsid w:val="00DD15E8"/>
    <w:rsid w:val="00DD200A"/>
    <w:rsid w:val="00DD2782"/>
    <w:rsid w:val="00DD2DD6"/>
    <w:rsid w:val="00DD328D"/>
    <w:rsid w:val="00DD3414"/>
    <w:rsid w:val="00DD4320"/>
    <w:rsid w:val="00DD4B9B"/>
    <w:rsid w:val="00DD53A0"/>
    <w:rsid w:val="00DD5EB7"/>
    <w:rsid w:val="00DD712D"/>
    <w:rsid w:val="00DE0CD7"/>
    <w:rsid w:val="00DE1DAD"/>
    <w:rsid w:val="00DE1F8F"/>
    <w:rsid w:val="00DE338F"/>
    <w:rsid w:val="00DE347B"/>
    <w:rsid w:val="00DE3624"/>
    <w:rsid w:val="00DE37D1"/>
    <w:rsid w:val="00DE39AA"/>
    <w:rsid w:val="00DE446C"/>
    <w:rsid w:val="00DE44F1"/>
    <w:rsid w:val="00DE4597"/>
    <w:rsid w:val="00DE58FF"/>
    <w:rsid w:val="00DE655E"/>
    <w:rsid w:val="00DE6566"/>
    <w:rsid w:val="00DE661E"/>
    <w:rsid w:val="00DE7D61"/>
    <w:rsid w:val="00DE7E8D"/>
    <w:rsid w:val="00DF01DA"/>
    <w:rsid w:val="00DF03AD"/>
    <w:rsid w:val="00DF1939"/>
    <w:rsid w:val="00DF1AC6"/>
    <w:rsid w:val="00DF1C3F"/>
    <w:rsid w:val="00DF418D"/>
    <w:rsid w:val="00DF4876"/>
    <w:rsid w:val="00DF6670"/>
    <w:rsid w:val="00DF6CFE"/>
    <w:rsid w:val="00DF7870"/>
    <w:rsid w:val="00DF7D5D"/>
    <w:rsid w:val="00E0046C"/>
    <w:rsid w:val="00E00F23"/>
    <w:rsid w:val="00E0253B"/>
    <w:rsid w:val="00E03443"/>
    <w:rsid w:val="00E037E5"/>
    <w:rsid w:val="00E03F78"/>
    <w:rsid w:val="00E04FB1"/>
    <w:rsid w:val="00E054A6"/>
    <w:rsid w:val="00E05B4A"/>
    <w:rsid w:val="00E05CE8"/>
    <w:rsid w:val="00E0743D"/>
    <w:rsid w:val="00E0797F"/>
    <w:rsid w:val="00E10032"/>
    <w:rsid w:val="00E1114C"/>
    <w:rsid w:val="00E114B8"/>
    <w:rsid w:val="00E12334"/>
    <w:rsid w:val="00E12A8E"/>
    <w:rsid w:val="00E144F7"/>
    <w:rsid w:val="00E14567"/>
    <w:rsid w:val="00E14981"/>
    <w:rsid w:val="00E15635"/>
    <w:rsid w:val="00E15915"/>
    <w:rsid w:val="00E16042"/>
    <w:rsid w:val="00E16312"/>
    <w:rsid w:val="00E21325"/>
    <w:rsid w:val="00E21880"/>
    <w:rsid w:val="00E21898"/>
    <w:rsid w:val="00E21D69"/>
    <w:rsid w:val="00E2208C"/>
    <w:rsid w:val="00E22835"/>
    <w:rsid w:val="00E231D9"/>
    <w:rsid w:val="00E235BB"/>
    <w:rsid w:val="00E235ED"/>
    <w:rsid w:val="00E239AD"/>
    <w:rsid w:val="00E24DA6"/>
    <w:rsid w:val="00E25649"/>
    <w:rsid w:val="00E25BAF"/>
    <w:rsid w:val="00E263A3"/>
    <w:rsid w:val="00E27353"/>
    <w:rsid w:val="00E278F8"/>
    <w:rsid w:val="00E27EBA"/>
    <w:rsid w:val="00E3144F"/>
    <w:rsid w:val="00E316FA"/>
    <w:rsid w:val="00E3178B"/>
    <w:rsid w:val="00E31A42"/>
    <w:rsid w:val="00E329CF"/>
    <w:rsid w:val="00E33CA7"/>
    <w:rsid w:val="00E36529"/>
    <w:rsid w:val="00E3685C"/>
    <w:rsid w:val="00E36C94"/>
    <w:rsid w:val="00E36FD9"/>
    <w:rsid w:val="00E373AD"/>
    <w:rsid w:val="00E378DC"/>
    <w:rsid w:val="00E37E62"/>
    <w:rsid w:val="00E40107"/>
    <w:rsid w:val="00E40DEF"/>
    <w:rsid w:val="00E4133D"/>
    <w:rsid w:val="00E41839"/>
    <w:rsid w:val="00E418D1"/>
    <w:rsid w:val="00E4273C"/>
    <w:rsid w:val="00E435AA"/>
    <w:rsid w:val="00E44F75"/>
    <w:rsid w:val="00E45232"/>
    <w:rsid w:val="00E45CE9"/>
    <w:rsid w:val="00E466B5"/>
    <w:rsid w:val="00E46C89"/>
    <w:rsid w:val="00E46D45"/>
    <w:rsid w:val="00E47621"/>
    <w:rsid w:val="00E47966"/>
    <w:rsid w:val="00E505A8"/>
    <w:rsid w:val="00E53A22"/>
    <w:rsid w:val="00E566DB"/>
    <w:rsid w:val="00E56D1B"/>
    <w:rsid w:val="00E56E6C"/>
    <w:rsid w:val="00E574E0"/>
    <w:rsid w:val="00E5773F"/>
    <w:rsid w:val="00E61AF2"/>
    <w:rsid w:val="00E61B0A"/>
    <w:rsid w:val="00E61C53"/>
    <w:rsid w:val="00E627C2"/>
    <w:rsid w:val="00E62895"/>
    <w:rsid w:val="00E6301F"/>
    <w:rsid w:val="00E633AB"/>
    <w:rsid w:val="00E64EC8"/>
    <w:rsid w:val="00E64F8C"/>
    <w:rsid w:val="00E65572"/>
    <w:rsid w:val="00E657AD"/>
    <w:rsid w:val="00E658DB"/>
    <w:rsid w:val="00E65ACD"/>
    <w:rsid w:val="00E6715B"/>
    <w:rsid w:val="00E7125A"/>
    <w:rsid w:val="00E71908"/>
    <w:rsid w:val="00E72519"/>
    <w:rsid w:val="00E73943"/>
    <w:rsid w:val="00E73CEF"/>
    <w:rsid w:val="00E74AA1"/>
    <w:rsid w:val="00E75BAD"/>
    <w:rsid w:val="00E7682D"/>
    <w:rsid w:val="00E76A50"/>
    <w:rsid w:val="00E775F2"/>
    <w:rsid w:val="00E77E2C"/>
    <w:rsid w:val="00E80196"/>
    <w:rsid w:val="00E8025C"/>
    <w:rsid w:val="00E82701"/>
    <w:rsid w:val="00E82AB7"/>
    <w:rsid w:val="00E846DB"/>
    <w:rsid w:val="00E867FB"/>
    <w:rsid w:val="00E876FA"/>
    <w:rsid w:val="00E87A25"/>
    <w:rsid w:val="00E908BC"/>
    <w:rsid w:val="00E91584"/>
    <w:rsid w:val="00E92426"/>
    <w:rsid w:val="00E92571"/>
    <w:rsid w:val="00E93AB0"/>
    <w:rsid w:val="00E93F52"/>
    <w:rsid w:val="00E946A3"/>
    <w:rsid w:val="00E9499A"/>
    <w:rsid w:val="00E94C0D"/>
    <w:rsid w:val="00E94E59"/>
    <w:rsid w:val="00E95574"/>
    <w:rsid w:val="00E96D61"/>
    <w:rsid w:val="00EA0861"/>
    <w:rsid w:val="00EA29CF"/>
    <w:rsid w:val="00EA2E01"/>
    <w:rsid w:val="00EA30D0"/>
    <w:rsid w:val="00EA338F"/>
    <w:rsid w:val="00EA5898"/>
    <w:rsid w:val="00EA69E6"/>
    <w:rsid w:val="00EA6E2E"/>
    <w:rsid w:val="00EA7A33"/>
    <w:rsid w:val="00EB053E"/>
    <w:rsid w:val="00EB0637"/>
    <w:rsid w:val="00EB0A15"/>
    <w:rsid w:val="00EB0FE7"/>
    <w:rsid w:val="00EB11FA"/>
    <w:rsid w:val="00EB4298"/>
    <w:rsid w:val="00EB519D"/>
    <w:rsid w:val="00EB57FF"/>
    <w:rsid w:val="00EB5A6F"/>
    <w:rsid w:val="00EB60A0"/>
    <w:rsid w:val="00EC0937"/>
    <w:rsid w:val="00EC0ACC"/>
    <w:rsid w:val="00EC1085"/>
    <w:rsid w:val="00EC11C0"/>
    <w:rsid w:val="00EC3260"/>
    <w:rsid w:val="00EC3902"/>
    <w:rsid w:val="00EC3FD6"/>
    <w:rsid w:val="00EC4AFB"/>
    <w:rsid w:val="00EC4BC4"/>
    <w:rsid w:val="00EC4E5F"/>
    <w:rsid w:val="00EC5A5C"/>
    <w:rsid w:val="00EC6E49"/>
    <w:rsid w:val="00EC7154"/>
    <w:rsid w:val="00EC7EA9"/>
    <w:rsid w:val="00ED0559"/>
    <w:rsid w:val="00ED0B94"/>
    <w:rsid w:val="00ED1DA9"/>
    <w:rsid w:val="00ED2CEF"/>
    <w:rsid w:val="00ED33B4"/>
    <w:rsid w:val="00ED3629"/>
    <w:rsid w:val="00ED5D72"/>
    <w:rsid w:val="00ED6D4D"/>
    <w:rsid w:val="00ED71D1"/>
    <w:rsid w:val="00ED73EF"/>
    <w:rsid w:val="00ED77B2"/>
    <w:rsid w:val="00EE0B14"/>
    <w:rsid w:val="00EE0F52"/>
    <w:rsid w:val="00EE1467"/>
    <w:rsid w:val="00EE2E7E"/>
    <w:rsid w:val="00EE3243"/>
    <w:rsid w:val="00EE37BA"/>
    <w:rsid w:val="00EE3F65"/>
    <w:rsid w:val="00EE4040"/>
    <w:rsid w:val="00EE4A93"/>
    <w:rsid w:val="00EE75C2"/>
    <w:rsid w:val="00EE7D21"/>
    <w:rsid w:val="00EF1A2F"/>
    <w:rsid w:val="00EF2B31"/>
    <w:rsid w:val="00EF2FA5"/>
    <w:rsid w:val="00EF3179"/>
    <w:rsid w:val="00EF4B77"/>
    <w:rsid w:val="00EF55AD"/>
    <w:rsid w:val="00EF5646"/>
    <w:rsid w:val="00EF62E0"/>
    <w:rsid w:val="00EF63BC"/>
    <w:rsid w:val="00EF739A"/>
    <w:rsid w:val="00EF7815"/>
    <w:rsid w:val="00EF7C9B"/>
    <w:rsid w:val="00F0035C"/>
    <w:rsid w:val="00F003B4"/>
    <w:rsid w:val="00F008F5"/>
    <w:rsid w:val="00F0197C"/>
    <w:rsid w:val="00F0226D"/>
    <w:rsid w:val="00F02B40"/>
    <w:rsid w:val="00F0328A"/>
    <w:rsid w:val="00F033D5"/>
    <w:rsid w:val="00F05142"/>
    <w:rsid w:val="00F05297"/>
    <w:rsid w:val="00F05965"/>
    <w:rsid w:val="00F0729E"/>
    <w:rsid w:val="00F10068"/>
    <w:rsid w:val="00F10D92"/>
    <w:rsid w:val="00F11675"/>
    <w:rsid w:val="00F11A5A"/>
    <w:rsid w:val="00F11D16"/>
    <w:rsid w:val="00F1292E"/>
    <w:rsid w:val="00F14407"/>
    <w:rsid w:val="00F14BB0"/>
    <w:rsid w:val="00F150BF"/>
    <w:rsid w:val="00F15E43"/>
    <w:rsid w:val="00F16033"/>
    <w:rsid w:val="00F163E4"/>
    <w:rsid w:val="00F16A70"/>
    <w:rsid w:val="00F16D00"/>
    <w:rsid w:val="00F177A7"/>
    <w:rsid w:val="00F1793C"/>
    <w:rsid w:val="00F17A45"/>
    <w:rsid w:val="00F17AA6"/>
    <w:rsid w:val="00F20690"/>
    <w:rsid w:val="00F20F65"/>
    <w:rsid w:val="00F2234E"/>
    <w:rsid w:val="00F227B2"/>
    <w:rsid w:val="00F236FE"/>
    <w:rsid w:val="00F2380A"/>
    <w:rsid w:val="00F244F7"/>
    <w:rsid w:val="00F24B34"/>
    <w:rsid w:val="00F260CE"/>
    <w:rsid w:val="00F262A8"/>
    <w:rsid w:val="00F2764F"/>
    <w:rsid w:val="00F27CF5"/>
    <w:rsid w:val="00F27F52"/>
    <w:rsid w:val="00F3134A"/>
    <w:rsid w:val="00F31E14"/>
    <w:rsid w:val="00F323C5"/>
    <w:rsid w:val="00F326F8"/>
    <w:rsid w:val="00F32D21"/>
    <w:rsid w:val="00F3358D"/>
    <w:rsid w:val="00F336FE"/>
    <w:rsid w:val="00F33E57"/>
    <w:rsid w:val="00F34C8F"/>
    <w:rsid w:val="00F34E46"/>
    <w:rsid w:val="00F35549"/>
    <w:rsid w:val="00F35A37"/>
    <w:rsid w:val="00F35BF2"/>
    <w:rsid w:val="00F376F4"/>
    <w:rsid w:val="00F4161B"/>
    <w:rsid w:val="00F436A5"/>
    <w:rsid w:val="00F4402E"/>
    <w:rsid w:val="00F44410"/>
    <w:rsid w:val="00F44C9E"/>
    <w:rsid w:val="00F463E0"/>
    <w:rsid w:val="00F4739C"/>
    <w:rsid w:val="00F50105"/>
    <w:rsid w:val="00F526C4"/>
    <w:rsid w:val="00F5301A"/>
    <w:rsid w:val="00F53C39"/>
    <w:rsid w:val="00F5413B"/>
    <w:rsid w:val="00F54247"/>
    <w:rsid w:val="00F54326"/>
    <w:rsid w:val="00F563BB"/>
    <w:rsid w:val="00F57097"/>
    <w:rsid w:val="00F57299"/>
    <w:rsid w:val="00F5765F"/>
    <w:rsid w:val="00F60830"/>
    <w:rsid w:val="00F60CD9"/>
    <w:rsid w:val="00F61616"/>
    <w:rsid w:val="00F63D3F"/>
    <w:rsid w:val="00F6598D"/>
    <w:rsid w:val="00F65B3A"/>
    <w:rsid w:val="00F6674A"/>
    <w:rsid w:val="00F668BB"/>
    <w:rsid w:val="00F66B93"/>
    <w:rsid w:val="00F6777F"/>
    <w:rsid w:val="00F67FDD"/>
    <w:rsid w:val="00F71459"/>
    <w:rsid w:val="00F71D32"/>
    <w:rsid w:val="00F726AD"/>
    <w:rsid w:val="00F73788"/>
    <w:rsid w:val="00F75118"/>
    <w:rsid w:val="00F752FB"/>
    <w:rsid w:val="00F776EC"/>
    <w:rsid w:val="00F80B17"/>
    <w:rsid w:val="00F8207D"/>
    <w:rsid w:val="00F82D20"/>
    <w:rsid w:val="00F8301A"/>
    <w:rsid w:val="00F84E47"/>
    <w:rsid w:val="00F85627"/>
    <w:rsid w:val="00F85A48"/>
    <w:rsid w:val="00F87128"/>
    <w:rsid w:val="00F90FF2"/>
    <w:rsid w:val="00F92DD2"/>
    <w:rsid w:val="00F93A08"/>
    <w:rsid w:val="00F945DD"/>
    <w:rsid w:val="00F94B2C"/>
    <w:rsid w:val="00F94CB8"/>
    <w:rsid w:val="00F94E6D"/>
    <w:rsid w:val="00F95FB7"/>
    <w:rsid w:val="00F96FC3"/>
    <w:rsid w:val="00FA088C"/>
    <w:rsid w:val="00FA0A26"/>
    <w:rsid w:val="00FA0F7B"/>
    <w:rsid w:val="00FA1E64"/>
    <w:rsid w:val="00FA3C3E"/>
    <w:rsid w:val="00FA4BB3"/>
    <w:rsid w:val="00FA4E03"/>
    <w:rsid w:val="00FA563E"/>
    <w:rsid w:val="00FB0B87"/>
    <w:rsid w:val="00FB1AC8"/>
    <w:rsid w:val="00FB2421"/>
    <w:rsid w:val="00FB3BC8"/>
    <w:rsid w:val="00FB594E"/>
    <w:rsid w:val="00FB5CC0"/>
    <w:rsid w:val="00FB5D5E"/>
    <w:rsid w:val="00FB63DA"/>
    <w:rsid w:val="00FB6A58"/>
    <w:rsid w:val="00FB7160"/>
    <w:rsid w:val="00FB7DFC"/>
    <w:rsid w:val="00FC06B2"/>
    <w:rsid w:val="00FC2706"/>
    <w:rsid w:val="00FC3DD0"/>
    <w:rsid w:val="00FC4664"/>
    <w:rsid w:val="00FC4C4D"/>
    <w:rsid w:val="00FC5110"/>
    <w:rsid w:val="00FC518E"/>
    <w:rsid w:val="00FC533D"/>
    <w:rsid w:val="00FC7DD7"/>
    <w:rsid w:val="00FD02B2"/>
    <w:rsid w:val="00FD07BD"/>
    <w:rsid w:val="00FD12D9"/>
    <w:rsid w:val="00FD1666"/>
    <w:rsid w:val="00FD1706"/>
    <w:rsid w:val="00FD2004"/>
    <w:rsid w:val="00FD285F"/>
    <w:rsid w:val="00FD4340"/>
    <w:rsid w:val="00FD4346"/>
    <w:rsid w:val="00FD551F"/>
    <w:rsid w:val="00FD5BB8"/>
    <w:rsid w:val="00FD5D00"/>
    <w:rsid w:val="00FD5D47"/>
    <w:rsid w:val="00FD5E9F"/>
    <w:rsid w:val="00FD7700"/>
    <w:rsid w:val="00FE0A27"/>
    <w:rsid w:val="00FE11F7"/>
    <w:rsid w:val="00FE12E2"/>
    <w:rsid w:val="00FE211E"/>
    <w:rsid w:val="00FE2647"/>
    <w:rsid w:val="00FE4DC2"/>
    <w:rsid w:val="00FF09C4"/>
    <w:rsid w:val="00FF20D4"/>
    <w:rsid w:val="00FF20F3"/>
    <w:rsid w:val="00FF346A"/>
    <w:rsid w:val="00FF35C9"/>
    <w:rsid w:val="00FF39BB"/>
    <w:rsid w:val="00FF4118"/>
    <w:rsid w:val="00FF5648"/>
    <w:rsid w:val="00FF5FAC"/>
    <w:rsid w:val="00FF6A5C"/>
    <w:rsid w:val="00FF6D23"/>
    <w:rsid w:val="01031849"/>
    <w:rsid w:val="010C686F"/>
    <w:rsid w:val="01196D8C"/>
    <w:rsid w:val="01314527"/>
    <w:rsid w:val="0136AAAA"/>
    <w:rsid w:val="013BF7E0"/>
    <w:rsid w:val="016BCF8F"/>
    <w:rsid w:val="0183DDC8"/>
    <w:rsid w:val="01884E40"/>
    <w:rsid w:val="018CC451"/>
    <w:rsid w:val="01B1C350"/>
    <w:rsid w:val="01B2D405"/>
    <w:rsid w:val="01B80772"/>
    <w:rsid w:val="01B95B9E"/>
    <w:rsid w:val="01CE90C5"/>
    <w:rsid w:val="01D38BC7"/>
    <w:rsid w:val="020C35F6"/>
    <w:rsid w:val="021483D3"/>
    <w:rsid w:val="0220978F"/>
    <w:rsid w:val="02317ADD"/>
    <w:rsid w:val="0231B72D"/>
    <w:rsid w:val="02354BB9"/>
    <w:rsid w:val="023AC1B0"/>
    <w:rsid w:val="023E0D8F"/>
    <w:rsid w:val="023E8356"/>
    <w:rsid w:val="0281708F"/>
    <w:rsid w:val="02A67077"/>
    <w:rsid w:val="02B6103D"/>
    <w:rsid w:val="02BE8304"/>
    <w:rsid w:val="02D53207"/>
    <w:rsid w:val="02DBA718"/>
    <w:rsid w:val="02F3DB54"/>
    <w:rsid w:val="02F7A960"/>
    <w:rsid w:val="02FEBBC1"/>
    <w:rsid w:val="03039BD8"/>
    <w:rsid w:val="031F77A9"/>
    <w:rsid w:val="0322CB29"/>
    <w:rsid w:val="03504AA5"/>
    <w:rsid w:val="035D53E9"/>
    <w:rsid w:val="037041AE"/>
    <w:rsid w:val="0384B78E"/>
    <w:rsid w:val="039339C0"/>
    <w:rsid w:val="03A8D635"/>
    <w:rsid w:val="03BC1A6A"/>
    <w:rsid w:val="03CD2797"/>
    <w:rsid w:val="03CDA890"/>
    <w:rsid w:val="03E755C6"/>
    <w:rsid w:val="03F7BBB5"/>
    <w:rsid w:val="0401F323"/>
    <w:rsid w:val="0431D3B6"/>
    <w:rsid w:val="04327409"/>
    <w:rsid w:val="0438E051"/>
    <w:rsid w:val="0445272D"/>
    <w:rsid w:val="0471B875"/>
    <w:rsid w:val="04748483"/>
    <w:rsid w:val="047D8EA0"/>
    <w:rsid w:val="04A19CA1"/>
    <w:rsid w:val="04FF094F"/>
    <w:rsid w:val="05060024"/>
    <w:rsid w:val="0506962E"/>
    <w:rsid w:val="051BDFB7"/>
    <w:rsid w:val="0522F3BB"/>
    <w:rsid w:val="05232227"/>
    <w:rsid w:val="0540CA3E"/>
    <w:rsid w:val="054E9B77"/>
    <w:rsid w:val="056817AF"/>
    <w:rsid w:val="057D816A"/>
    <w:rsid w:val="059EC3D6"/>
    <w:rsid w:val="05D21714"/>
    <w:rsid w:val="05D9863D"/>
    <w:rsid w:val="05F199C0"/>
    <w:rsid w:val="05F2E68C"/>
    <w:rsid w:val="05F4895B"/>
    <w:rsid w:val="0612A503"/>
    <w:rsid w:val="0615BF3B"/>
    <w:rsid w:val="063957CB"/>
    <w:rsid w:val="064640F5"/>
    <w:rsid w:val="066B1EA5"/>
    <w:rsid w:val="0684BE64"/>
    <w:rsid w:val="069A2720"/>
    <w:rsid w:val="069E60F4"/>
    <w:rsid w:val="06AA845E"/>
    <w:rsid w:val="06C1D73A"/>
    <w:rsid w:val="06CDCA2C"/>
    <w:rsid w:val="06CE90DB"/>
    <w:rsid w:val="06CFF69D"/>
    <w:rsid w:val="06D13A26"/>
    <w:rsid w:val="07043C15"/>
    <w:rsid w:val="070B8697"/>
    <w:rsid w:val="070F98FD"/>
    <w:rsid w:val="0715CED1"/>
    <w:rsid w:val="0741AF90"/>
    <w:rsid w:val="0741B55F"/>
    <w:rsid w:val="07433547"/>
    <w:rsid w:val="0754731C"/>
    <w:rsid w:val="0769B688"/>
    <w:rsid w:val="077B0645"/>
    <w:rsid w:val="07896CEA"/>
    <w:rsid w:val="078D8DD5"/>
    <w:rsid w:val="07943CB6"/>
    <w:rsid w:val="07A47296"/>
    <w:rsid w:val="07AE8FE2"/>
    <w:rsid w:val="07B7A309"/>
    <w:rsid w:val="07C9A8E1"/>
    <w:rsid w:val="07D63191"/>
    <w:rsid w:val="07E44889"/>
    <w:rsid w:val="07F6E58B"/>
    <w:rsid w:val="07FB3492"/>
    <w:rsid w:val="080180AC"/>
    <w:rsid w:val="080B9FE0"/>
    <w:rsid w:val="08228D3E"/>
    <w:rsid w:val="0832DBE6"/>
    <w:rsid w:val="083D0266"/>
    <w:rsid w:val="0847BF22"/>
    <w:rsid w:val="0859EE42"/>
    <w:rsid w:val="08684C79"/>
    <w:rsid w:val="0876FEEA"/>
    <w:rsid w:val="087B56BE"/>
    <w:rsid w:val="087BDBC6"/>
    <w:rsid w:val="08BC3998"/>
    <w:rsid w:val="08CEAF50"/>
    <w:rsid w:val="08E2A21A"/>
    <w:rsid w:val="08EAF540"/>
    <w:rsid w:val="090890D2"/>
    <w:rsid w:val="09137670"/>
    <w:rsid w:val="0915D924"/>
    <w:rsid w:val="09247F71"/>
    <w:rsid w:val="0941EBF9"/>
    <w:rsid w:val="094A8CF4"/>
    <w:rsid w:val="094F31ED"/>
    <w:rsid w:val="0956DB73"/>
    <w:rsid w:val="095DAAF7"/>
    <w:rsid w:val="0964A106"/>
    <w:rsid w:val="09658670"/>
    <w:rsid w:val="09664290"/>
    <w:rsid w:val="097066CC"/>
    <w:rsid w:val="09738A52"/>
    <w:rsid w:val="09A47BE4"/>
    <w:rsid w:val="09A64151"/>
    <w:rsid w:val="09CB2CC9"/>
    <w:rsid w:val="09D30C52"/>
    <w:rsid w:val="09E38F83"/>
    <w:rsid w:val="09FFF625"/>
    <w:rsid w:val="0A00FAB7"/>
    <w:rsid w:val="0A260EE1"/>
    <w:rsid w:val="0A2AD863"/>
    <w:rsid w:val="0A436085"/>
    <w:rsid w:val="0A8C31E1"/>
    <w:rsid w:val="0A8EFBA9"/>
    <w:rsid w:val="0AACA03D"/>
    <w:rsid w:val="0AAE0C3A"/>
    <w:rsid w:val="0AB69866"/>
    <w:rsid w:val="0AB799DE"/>
    <w:rsid w:val="0AC06DC7"/>
    <w:rsid w:val="0ACB627C"/>
    <w:rsid w:val="0AE7B207"/>
    <w:rsid w:val="0AED321B"/>
    <w:rsid w:val="0B00B22B"/>
    <w:rsid w:val="0B0BEF40"/>
    <w:rsid w:val="0B1A0A6E"/>
    <w:rsid w:val="0B1BAD8D"/>
    <w:rsid w:val="0B4E14E2"/>
    <w:rsid w:val="0B548C94"/>
    <w:rsid w:val="0B55832B"/>
    <w:rsid w:val="0B841494"/>
    <w:rsid w:val="0B92EB23"/>
    <w:rsid w:val="0B94ECE6"/>
    <w:rsid w:val="0B9880E1"/>
    <w:rsid w:val="0BAD3CC8"/>
    <w:rsid w:val="0BB29B97"/>
    <w:rsid w:val="0BF889EA"/>
    <w:rsid w:val="0C022965"/>
    <w:rsid w:val="0C0DE745"/>
    <w:rsid w:val="0C152682"/>
    <w:rsid w:val="0C187361"/>
    <w:rsid w:val="0C4748F3"/>
    <w:rsid w:val="0C52ACAB"/>
    <w:rsid w:val="0C65F254"/>
    <w:rsid w:val="0CA01D3E"/>
    <w:rsid w:val="0CAF301E"/>
    <w:rsid w:val="0CBEC00E"/>
    <w:rsid w:val="0CC910CF"/>
    <w:rsid w:val="0CC9DC1F"/>
    <w:rsid w:val="0CCC4C7D"/>
    <w:rsid w:val="0CD323C6"/>
    <w:rsid w:val="0CDD5693"/>
    <w:rsid w:val="0D2E4787"/>
    <w:rsid w:val="0D309E60"/>
    <w:rsid w:val="0D544B07"/>
    <w:rsid w:val="0D5524A4"/>
    <w:rsid w:val="0D5AE180"/>
    <w:rsid w:val="0D795DD9"/>
    <w:rsid w:val="0D7E2FEF"/>
    <w:rsid w:val="0D855DB8"/>
    <w:rsid w:val="0D8C4C32"/>
    <w:rsid w:val="0D8DE382"/>
    <w:rsid w:val="0D99094D"/>
    <w:rsid w:val="0DB2C87F"/>
    <w:rsid w:val="0DB714A2"/>
    <w:rsid w:val="0DC462FB"/>
    <w:rsid w:val="0DD0FE7A"/>
    <w:rsid w:val="0DD3709A"/>
    <w:rsid w:val="0DD93216"/>
    <w:rsid w:val="0DE7DBE8"/>
    <w:rsid w:val="0DEFFF2E"/>
    <w:rsid w:val="0E0A2361"/>
    <w:rsid w:val="0E1202D8"/>
    <w:rsid w:val="0E14A4F2"/>
    <w:rsid w:val="0E31DB75"/>
    <w:rsid w:val="0E36C97F"/>
    <w:rsid w:val="0E474A1B"/>
    <w:rsid w:val="0E4AC85B"/>
    <w:rsid w:val="0E56B09D"/>
    <w:rsid w:val="0E694D8D"/>
    <w:rsid w:val="0ECFEAD9"/>
    <w:rsid w:val="0F1E50B3"/>
    <w:rsid w:val="0F28C67F"/>
    <w:rsid w:val="0F3EEFF5"/>
    <w:rsid w:val="0F40F764"/>
    <w:rsid w:val="0F576DAE"/>
    <w:rsid w:val="0F837A17"/>
    <w:rsid w:val="0F83AC49"/>
    <w:rsid w:val="0F8A9821"/>
    <w:rsid w:val="0FA1D2DF"/>
    <w:rsid w:val="0FC55296"/>
    <w:rsid w:val="0FD2851F"/>
    <w:rsid w:val="0FE31A7C"/>
    <w:rsid w:val="0FFCFE92"/>
    <w:rsid w:val="1004A303"/>
    <w:rsid w:val="10294A3F"/>
    <w:rsid w:val="10368EC3"/>
    <w:rsid w:val="1045E4EE"/>
    <w:rsid w:val="107146F1"/>
    <w:rsid w:val="1088D306"/>
    <w:rsid w:val="109109A7"/>
    <w:rsid w:val="10AB114C"/>
    <w:rsid w:val="10AB2777"/>
    <w:rsid w:val="10C7F7C0"/>
    <w:rsid w:val="10D140E4"/>
    <w:rsid w:val="10D1F872"/>
    <w:rsid w:val="10DA098D"/>
    <w:rsid w:val="10DC5E2D"/>
    <w:rsid w:val="10E746F6"/>
    <w:rsid w:val="110A4554"/>
    <w:rsid w:val="110A9037"/>
    <w:rsid w:val="11346ABD"/>
    <w:rsid w:val="113BDE97"/>
    <w:rsid w:val="1152ED0C"/>
    <w:rsid w:val="115370A7"/>
    <w:rsid w:val="115A43D2"/>
    <w:rsid w:val="116D32B6"/>
    <w:rsid w:val="1179C348"/>
    <w:rsid w:val="117E4E74"/>
    <w:rsid w:val="118F073D"/>
    <w:rsid w:val="1196807D"/>
    <w:rsid w:val="11AAEB77"/>
    <w:rsid w:val="11C4400A"/>
    <w:rsid w:val="11E264AA"/>
    <w:rsid w:val="11E5A6C6"/>
    <w:rsid w:val="11F24153"/>
    <w:rsid w:val="11F9CEE8"/>
    <w:rsid w:val="11FA183B"/>
    <w:rsid w:val="122D976F"/>
    <w:rsid w:val="1268109D"/>
    <w:rsid w:val="1274D9FE"/>
    <w:rsid w:val="1278521D"/>
    <w:rsid w:val="127866A4"/>
    <w:rsid w:val="12983705"/>
    <w:rsid w:val="12AA19FE"/>
    <w:rsid w:val="12B526E8"/>
    <w:rsid w:val="12D6E0B1"/>
    <w:rsid w:val="12D9F935"/>
    <w:rsid w:val="12DE9E5E"/>
    <w:rsid w:val="12E9FB54"/>
    <w:rsid w:val="12F18DFB"/>
    <w:rsid w:val="12F8ED7C"/>
    <w:rsid w:val="13065215"/>
    <w:rsid w:val="1307469A"/>
    <w:rsid w:val="1308CA36"/>
    <w:rsid w:val="130BE5CC"/>
    <w:rsid w:val="132BFBCA"/>
    <w:rsid w:val="133BB9EF"/>
    <w:rsid w:val="134185B8"/>
    <w:rsid w:val="134D81C3"/>
    <w:rsid w:val="13542704"/>
    <w:rsid w:val="136B4743"/>
    <w:rsid w:val="13773C13"/>
    <w:rsid w:val="1386DDE4"/>
    <w:rsid w:val="138C1E13"/>
    <w:rsid w:val="13AC336F"/>
    <w:rsid w:val="13DA5FE1"/>
    <w:rsid w:val="140AEA33"/>
    <w:rsid w:val="14105D33"/>
    <w:rsid w:val="1414D1DD"/>
    <w:rsid w:val="1423C319"/>
    <w:rsid w:val="1425E3FE"/>
    <w:rsid w:val="1450E37C"/>
    <w:rsid w:val="14571D6C"/>
    <w:rsid w:val="146A93F5"/>
    <w:rsid w:val="148094CB"/>
    <w:rsid w:val="14904D66"/>
    <w:rsid w:val="14BAEC6E"/>
    <w:rsid w:val="14C36256"/>
    <w:rsid w:val="14D827C6"/>
    <w:rsid w:val="14E3DE6B"/>
    <w:rsid w:val="14E6116F"/>
    <w:rsid w:val="14EE9606"/>
    <w:rsid w:val="14F99708"/>
    <w:rsid w:val="14FA571C"/>
    <w:rsid w:val="14FEEC0B"/>
    <w:rsid w:val="15006B37"/>
    <w:rsid w:val="150DB984"/>
    <w:rsid w:val="153C3F05"/>
    <w:rsid w:val="154E4A7B"/>
    <w:rsid w:val="1553E7B9"/>
    <w:rsid w:val="155F9359"/>
    <w:rsid w:val="1561AAD9"/>
    <w:rsid w:val="15646722"/>
    <w:rsid w:val="15692990"/>
    <w:rsid w:val="15975E23"/>
    <w:rsid w:val="15C7170B"/>
    <w:rsid w:val="15CCEED2"/>
    <w:rsid w:val="15D72DC0"/>
    <w:rsid w:val="15E9CE75"/>
    <w:rsid w:val="162DFD39"/>
    <w:rsid w:val="163064AF"/>
    <w:rsid w:val="163DA356"/>
    <w:rsid w:val="163F800D"/>
    <w:rsid w:val="16558FE1"/>
    <w:rsid w:val="166CA69A"/>
    <w:rsid w:val="1673315B"/>
    <w:rsid w:val="1679267A"/>
    <w:rsid w:val="168FF0DE"/>
    <w:rsid w:val="16936F7A"/>
    <w:rsid w:val="16972F04"/>
    <w:rsid w:val="169B0146"/>
    <w:rsid w:val="16A23C89"/>
    <w:rsid w:val="16A314F4"/>
    <w:rsid w:val="16C194EB"/>
    <w:rsid w:val="16C913FE"/>
    <w:rsid w:val="16C942FC"/>
    <w:rsid w:val="16D8B4BA"/>
    <w:rsid w:val="16EB72FE"/>
    <w:rsid w:val="16EEC323"/>
    <w:rsid w:val="17089AA1"/>
    <w:rsid w:val="171CA969"/>
    <w:rsid w:val="174D62AD"/>
    <w:rsid w:val="17524860"/>
    <w:rsid w:val="175F38C0"/>
    <w:rsid w:val="17863AA3"/>
    <w:rsid w:val="178F2F79"/>
    <w:rsid w:val="179357C0"/>
    <w:rsid w:val="17C121FA"/>
    <w:rsid w:val="17CBD05C"/>
    <w:rsid w:val="17D33B77"/>
    <w:rsid w:val="17D5450B"/>
    <w:rsid w:val="17E964D1"/>
    <w:rsid w:val="17F3A120"/>
    <w:rsid w:val="182AD66E"/>
    <w:rsid w:val="182BD9FD"/>
    <w:rsid w:val="18455A46"/>
    <w:rsid w:val="185D654C"/>
    <w:rsid w:val="18818CCC"/>
    <w:rsid w:val="18868E0E"/>
    <w:rsid w:val="1886FCEF"/>
    <w:rsid w:val="1886FEDD"/>
    <w:rsid w:val="18DA6FD7"/>
    <w:rsid w:val="190BA605"/>
    <w:rsid w:val="193A355F"/>
    <w:rsid w:val="198FDAD5"/>
    <w:rsid w:val="199D1FC3"/>
    <w:rsid w:val="19DB6AD1"/>
    <w:rsid w:val="19DC1FCE"/>
    <w:rsid w:val="19F54D52"/>
    <w:rsid w:val="19FDF624"/>
    <w:rsid w:val="1A2A7725"/>
    <w:rsid w:val="1A48490E"/>
    <w:rsid w:val="1A48FFF4"/>
    <w:rsid w:val="1A4CA20B"/>
    <w:rsid w:val="1A5BB394"/>
    <w:rsid w:val="1A78124F"/>
    <w:rsid w:val="1A7E86A5"/>
    <w:rsid w:val="1A9FC327"/>
    <w:rsid w:val="1AA687D6"/>
    <w:rsid w:val="1ACA6A2E"/>
    <w:rsid w:val="1AE1ABE2"/>
    <w:rsid w:val="1AE70EC1"/>
    <w:rsid w:val="1B17BB3B"/>
    <w:rsid w:val="1B2D08FA"/>
    <w:rsid w:val="1B38A560"/>
    <w:rsid w:val="1B4755AA"/>
    <w:rsid w:val="1B80DA39"/>
    <w:rsid w:val="1BA58205"/>
    <w:rsid w:val="1BE7F651"/>
    <w:rsid w:val="1C21D04D"/>
    <w:rsid w:val="1C31072B"/>
    <w:rsid w:val="1C45EB24"/>
    <w:rsid w:val="1C4E70A1"/>
    <w:rsid w:val="1C59E173"/>
    <w:rsid w:val="1C76510B"/>
    <w:rsid w:val="1C785E79"/>
    <w:rsid w:val="1C9B284C"/>
    <w:rsid w:val="1CBB1364"/>
    <w:rsid w:val="1CBE04B0"/>
    <w:rsid w:val="1CC38912"/>
    <w:rsid w:val="1CC7961B"/>
    <w:rsid w:val="1CCCBD67"/>
    <w:rsid w:val="1CD30444"/>
    <w:rsid w:val="1CF36227"/>
    <w:rsid w:val="1D047058"/>
    <w:rsid w:val="1D130B93"/>
    <w:rsid w:val="1D17C180"/>
    <w:rsid w:val="1D36264B"/>
    <w:rsid w:val="1D8A514E"/>
    <w:rsid w:val="1D96D537"/>
    <w:rsid w:val="1DA89E40"/>
    <w:rsid w:val="1DA8FDD2"/>
    <w:rsid w:val="1DB4F0F0"/>
    <w:rsid w:val="1DE8BE74"/>
    <w:rsid w:val="1E02C22D"/>
    <w:rsid w:val="1E0CFF6F"/>
    <w:rsid w:val="1E162A85"/>
    <w:rsid w:val="1E1A88F3"/>
    <w:rsid w:val="1E1A8C6D"/>
    <w:rsid w:val="1E2AB17E"/>
    <w:rsid w:val="1E2C8C87"/>
    <w:rsid w:val="1E2FF7C0"/>
    <w:rsid w:val="1E4CE7C9"/>
    <w:rsid w:val="1E4E6E75"/>
    <w:rsid w:val="1E4FFB35"/>
    <w:rsid w:val="1E8AD578"/>
    <w:rsid w:val="1EAEDBF4"/>
    <w:rsid w:val="1EAEF129"/>
    <w:rsid w:val="1EB818FB"/>
    <w:rsid w:val="1EBB3416"/>
    <w:rsid w:val="1ECAB593"/>
    <w:rsid w:val="1ED3F6AD"/>
    <w:rsid w:val="1EF84A8D"/>
    <w:rsid w:val="1F1E2DAB"/>
    <w:rsid w:val="1F35A9BC"/>
    <w:rsid w:val="1F427AB3"/>
    <w:rsid w:val="1F48646F"/>
    <w:rsid w:val="1F54699F"/>
    <w:rsid w:val="1F61D26B"/>
    <w:rsid w:val="1F710B27"/>
    <w:rsid w:val="1F7DA8A2"/>
    <w:rsid w:val="1FAE12A4"/>
    <w:rsid w:val="1FB3C43A"/>
    <w:rsid w:val="1FBC8935"/>
    <w:rsid w:val="1FBF98EC"/>
    <w:rsid w:val="1FC71EB0"/>
    <w:rsid w:val="1FE3516C"/>
    <w:rsid w:val="1FF9EC12"/>
    <w:rsid w:val="2013488B"/>
    <w:rsid w:val="2026D66C"/>
    <w:rsid w:val="20317182"/>
    <w:rsid w:val="204A6B1C"/>
    <w:rsid w:val="20764D8D"/>
    <w:rsid w:val="2077AF61"/>
    <w:rsid w:val="207C0877"/>
    <w:rsid w:val="20A5020A"/>
    <w:rsid w:val="20C54687"/>
    <w:rsid w:val="20DE6B38"/>
    <w:rsid w:val="211A4A26"/>
    <w:rsid w:val="211E077C"/>
    <w:rsid w:val="2147A26F"/>
    <w:rsid w:val="21B19AA0"/>
    <w:rsid w:val="21CFFBFE"/>
    <w:rsid w:val="21D88E1C"/>
    <w:rsid w:val="21E7881A"/>
    <w:rsid w:val="21E7B1D8"/>
    <w:rsid w:val="21FB14A5"/>
    <w:rsid w:val="22064E47"/>
    <w:rsid w:val="2239D7B8"/>
    <w:rsid w:val="22541DC0"/>
    <w:rsid w:val="226116E8"/>
    <w:rsid w:val="227F85FD"/>
    <w:rsid w:val="22911378"/>
    <w:rsid w:val="2295DE63"/>
    <w:rsid w:val="22A7AEE3"/>
    <w:rsid w:val="22AC996A"/>
    <w:rsid w:val="22BD37D1"/>
    <w:rsid w:val="22E1E691"/>
    <w:rsid w:val="22E52148"/>
    <w:rsid w:val="230AE550"/>
    <w:rsid w:val="230BA924"/>
    <w:rsid w:val="2315081B"/>
    <w:rsid w:val="233DA466"/>
    <w:rsid w:val="2342A3C2"/>
    <w:rsid w:val="23546A6A"/>
    <w:rsid w:val="23586CD5"/>
    <w:rsid w:val="2358CEFD"/>
    <w:rsid w:val="23793979"/>
    <w:rsid w:val="237B617D"/>
    <w:rsid w:val="237F4C46"/>
    <w:rsid w:val="239B7574"/>
    <w:rsid w:val="23A81060"/>
    <w:rsid w:val="23BC9632"/>
    <w:rsid w:val="23BF2313"/>
    <w:rsid w:val="23E8FBA6"/>
    <w:rsid w:val="23EBAC64"/>
    <w:rsid w:val="23FCE749"/>
    <w:rsid w:val="23FDD80C"/>
    <w:rsid w:val="24063F4B"/>
    <w:rsid w:val="24071CEF"/>
    <w:rsid w:val="2411944C"/>
    <w:rsid w:val="2420959D"/>
    <w:rsid w:val="24243274"/>
    <w:rsid w:val="242759BF"/>
    <w:rsid w:val="2427BDDC"/>
    <w:rsid w:val="2427DAC2"/>
    <w:rsid w:val="24463E22"/>
    <w:rsid w:val="2448A17E"/>
    <w:rsid w:val="244FF3B6"/>
    <w:rsid w:val="24531355"/>
    <w:rsid w:val="246AADA3"/>
    <w:rsid w:val="246AF80B"/>
    <w:rsid w:val="2472CEFC"/>
    <w:rsid w:val="2477ACDE"/>
    <w:rsid w:val="24A32A59"/>
    <w:rsid w:val="24ABE5EC"/>
    <w:rsid w:val="24E88AAE"/>
    <w:rsid w:val="24E88AD7"/>
    <w:rsid w:val="24E899DF"/>
    <w:rsid w:val="24EA8305"/>
    <w:rsid w:val="24FE7AF2"/>
    <w:rsid w:val="251884CF"/>
    <w:rsid w:val="2527F7AE"/>
    <w:rsid w:val="252B20C8"/>
    <w:rsid w:val="252EAFB9"/>
    <w:rsid w:val="253B90E9"/>
    <w:rsid w:val="254440E3"/>
    <w:rsid w:val="2545343A"/>
    <w:rsid w:val="2557B558"/>
    <w:rsid w:val="2571787A"/>
    <w:rsid w:val="258BEF65"/>
    <w:rsid w:val="25CA186A"/>
    <w:rsid w:val="25E44DC0"/>
    <w:rsid w:val="25FE77E4"/>
    <w:rsid w:val="2610FF1D"/>
    <w:rsid w:val="2628A0EA"/>
    <w:rsid w:val="26435597"/>
    <w:rsid w:val="2643689D"/>
    <w:rsid w:val="2656012D"/>
    <w:rsid w:val="2658E470"/>
    <w:rsid w:val="2670ECAF"/>
    <w:rsid w:val="2672F0F8"/>
    <w:rsid w:val="26808E52"/>
    <w:rsid w:val="26A9086E"/>
    <w:rsid w:val="26B6E332"/>
    <w:rsid w:val="26C40029"/>
    <w:rsid w:val="26D1D601"/>
    <w:rsid w:val="26F81263"/>
    <w:rsid w:val="270A1B08"/>
    <w:rsid w:val="270A6FBA"/>
    <w:rsid w:val="270CF47E"/>
    <w:rsid w:val="27187581"/>
    <w:rsid w:val="274F5A65"/>
    <w:rsid w:val="275BADB4"/>
    <w:rsid w:val="275BD336"/>
    <w:rsid w:val="275F7B84"/>
    <w:rsid w:val="27659DAB"/>
    <w:rsid w:val="276F9911"/>
    <w:rsid w:val="276F9DDC"/>
    <w:rsid w:val="27777BF2"/>
    <w:rsid w:val="277BA19D"/>
    <w:rsid w:val="278342D1"/>
    <w:rsid w:val="27896D3C"/>
    <w:rsid w:val="278F91D6"/>
    <w:rsid w:val="27ACCF7E"/>
    <w:rsid w:val="27CBB57A"/>
    <w:rsid w:val="27D617CF"/>
    <w:rsid w:val="27D9EAB0"/>
    <w:rsid w:val="27F4D1EB"/>
    <w:rsid w:val="28192577"/>
    <w:rsid w:val="2838E715"/>
    <w:rsid w:val="283C0D1F"/>
    <w:rsid w:val="283F1EF5"/>
    <w:rsid w:val="28437E4E"/>
    <w:rsid w:val="28476319"/>
    <w:rsid w:val="284FC461"/>
    <w:rsid w:val="285D8418"/>
    <w:rsid w:val="2881B029"/>
    <w:rsid w:val="288D3016"/>
    <w:rsid w:val="28979D7B"/>
    <w:rsid w:val="289A2C80"/>
    <w:rsid w:val="289ADF6D"/>
    <w:rsid w:val="28AA2B00"/>
    <w:rsid w:val="28ABD221"/>
    <w:rsid w:val="28ADF2BB"/>
    <w:rsid w:val="28BF042E"/>
    <w:rsid w:val="28D9D957"/>
    <w:rsid w:val="28EA4AE0"/>
    <w:rsid w:val="28FB4BE5"/>
    <w:rsid w:val="2900EE33"/>
    <w:rsid w:val="290B6E3D"/>
    <w:rsid w:val="29157D9D"/>
    <w:rsid w:val="2918C1A0"/>
    <w:rsid w:val="292331E0"/>
    <w:rsid w:val="29463224"/>
    <w:rsid w:val="2947A255"/>
    <w:rsid w:val="295666A1"/>
    <w:rsid w:val="295A181F"/>
    <w:rsid w:val="2992AAC3"/>
    <w:rsid w:val="299CE4B0"/>
    <w:rsid w:val="29C11EAA"/>
    <w:rsid w:val="29D63442"/>
    <w:rsid w:val="29E5BD68"/>
    <w:rsid w:val="2A301943"/>
    <w:rsid w:val="2A45FB61"/>
    <w:rsid w:val="2A53DD91"/>
    <w:rsid w:val="2A57C5E6"/>
    <w:rsid w:val="2A5E058B"/>
    <w:rsid w:val="2A95F500"/>
    <w:rsid w:val="2A96347A"/>
    <w:rsid w:val="2ABCCBB6"/>
    <w:rsid w:val="2AE4CA53"/>
    <w:rsid w:val="2AE80134"/>
    <w:rsid w:val="2AEEEDBE"/>
    <w:rsid w:val="2AEEEF86"/>
    <w:rsid w:val="2B0E1B8D"/>
    <w:rsid w:val="2B4D23D4"/>
    <w:rsid w:val="2B50444E"/>
    <w:rsid w:val="2B513B95"/>
    <w:rsid w:val="2B5660D4"/>
    <w:rsid w:val="2B573992"/>
    <w:rsid w:val="2B5C41D2"/>
    <w:rsid w:val="2B699880"/>
    <w:rsid w:val="2B9BBCAB"/>
    <w:rsid w:val="2BAC9D32"/>
    <w:rsid w:val="2BB3B31D"/>
    <w:rsid w:val="2BD86A4E"/>
    <w:rsid w:val="2BDBF461"/>
    <w:rsid w:val="2BE1CBC2"/>
    <w:rsid w:val="2BE4DA6A"/>
    <w:rsid w:val="2BE97323"/>
    <w:rsid w:val="2BEF9C69"/>
    <w:rsid w:val="2BFA24C8"/>
    <w:rsid w:val="2BFE6E42"/>
    <w:rsid w:val="2C0AD5A8"/>
    <w:rsid w:val="2C0B17F0"/>
    <w:rsid w:val="2C24B0F7"/>
    <w:rsid w:val="2C3204DB"/>
    <w:rsid w:val="2C332679"/>
    <w:rsid w:val="2C5DF72D"/>
    <w:rsid w:val="2C737173"/>
    <w:rsid w:val="2C767423"/>
    <w:rsid w:val="2C7F14B4"/>
    <w:rsid w:val="2C80D55F"/>
    <w:rsid w:val="2C834298"/>
    <w:rsid w:val="2C8D21E5"/>
    <w:rsid w:val="2C98953D"/>
    <w:rsid w:val="2CA2C8B1"/>
    <w:rsid w:val="2CCB3BF7"/>
    <w:rsid w:val="2CD6BE2B"/>
    <w:rsid w:val="2CD8834A"/>
    <w:rsid w:val="2CDFAC9F"/>
    <w:rsid w:val="2CE76BF8"/>
    <w:rsid w:val="2CF423D8"/>
    <w:rsid w:val="2D07354A"/>
    <w:rsid w:val="2D08CDF0"/>
    <w:rsid w:val="2D0E5036"/>
    <w:rsid w:val="2D0FF2C3"/>
    <w:rsid w:val="2D3E8263"/>
    <w:rsid w:val="2D4EBCC1"/>
    <w:rsid w:val="2D4F837E"/>
    <w:rsid w:val="2D7D9C23"/>
    <w:rsid w:val="2D94763D"/>
    <w:rsid w:val="2D9E4A62"/>
    <w:rsid w:val="2DC9A185"/>
    <w:rsid w:val="2DD5BAF0"/>
    <w:rsid w:val="2DFD5F0A"/>
    <w:rsid w:val="2E215D7E"/>
    <w:rsid w:val="2E5988FE"/>
    <w:rsid w:val="2E71D1BB"/>
    <w:rsid w:val="2E76DB5F"/>
    <w:rsid w:val="2E7B81A4"/>
    <w:rsid w:val="2E8F3606"/>
    <w:rsid w:val="2E930661"/>
    <w:rsid w:val="2E97B239"/>
    <w:rsid w:val="2E9D115E"/>
    <w:rsid w:val="2E9F5065"/>
    <w:rsid w:val="2EA17BFC"/>
    <w:rsid w:val="2EA63EB8"/>
    <w:rsid w:val="2EB38B44"/>
    <w:rsid w:val="2EE17C93"/>
    <w:rsid w:val="2EEEA059"/>
    <w:rsid w:val="2F17BDE2"/>
    <w:rsid w:val="2F17E1BF"/>
    <w:rsid w:val="2F2D3201"/>
    <w:rsid w:val="2F38777C"/>
    <w:rsid w:val="2F42C956"/>
    <w:rsid w:val="2F493AF4"/>
    <w:rsid w:val="2F536B75"/>
    <w:rsid w:val="2F5AC6FB"/>
    <w:rsid w:val="2F5FF0FF"/>
    <w:rsid w:val="2F6A0E7D"/>
    <w:rsid w:val="2F95A555"/>
    <w:rsid w:val="2FA76BFD"/>
    <w:rsid w:val="2FACDAE0"/>
    <w:rsid w:val="2FD597D0"/>
    <w:rsid w:val="2FDBA804"/>
    <w:rsid w:val="2FE3E159"/>
    <w:rsid w:val="2FFBF9DA"/>
    <w:rsid w:val="30107E6C"/>
    <w:rsid w:val="302D740B"/>
    <w:rsid w:val="30392415"/>
    <w:rsid w:val="304C0907"/>
    <w:rsid w:val="30711C74"/>
    <w:rsid w:val="307708AC"/>
    <w:rsid w:val="3078EB18"/>
    <w:rsid w:val="309187A4"/>
    <w:rsid w:val="309DBA3E"/>
    <w:rsid w:val="30A94673"/>
    <w:rsid w:val="30A94E40"/>
    <w:rsid w:val="30B53CE5"/>
    <w:rsid w:val="30DEFEC4"/>
    <w:rsid w:val="30E93BD4"/>
    <w:rsid w:val="30F78E79"/>
    <w:rsid w:val="30FD545D"/>
    <w:rsid w:val="3126D067"/>
    <w:rsid w:val="31310568"/>
    <w:rsid w:val="313B6AB5"/>
    <w:rsid w:val="31437094"/>
    <w:rsid w:val="3145A40D"/>
    <w:rsid w:val="31594167"/>
    <w:rsid w:val="3168F2CF"/>
    <w:rsid w:val="316A4900"/>
    <w:rsid w:val="31938E57"/>
    <w:rsid w:val="31A241FB"/>
    <w:rsid w:val="31AC4ECD"/>
    <w:rsid w:val="31B12C75"/>
    <w:rsid w:val="31B71238"/>
    <w:rsid w:val="31BBA6C8"/>
    <w:rsid w:val="31DAF424"/>
    <w:rsid w:val="320562B5"/>
    <w:rsid w:val="32076FAC"/>
    <w:rsid w:val="320AA868"/>
    <w:rsid w:val="320F888B"/>
    <w:rsid w:val="32233954"/>
    <w:rsid w:val="322C6AF2"/>
    <w:rsid w:val="3231159C"/>
    <w:rsid w:val="3265FFA9"/>
    <w:rsid w:val="3268FEE9"/>
    <w:rsid w:val="3277FB1C"/>
    <w:rsid w:val="329EA713"/>
    <w:rsid w:val="32A4D521"/>
    <w:rsid w:val="32AD0B7C"/>
    <w:rsid w:val="32D83F34"/>
    <w:rsid w:val="3318BBD8"/>
    <w:rsid w:val="3322E535"/>
    <w:rsid w:val="334BAAC0"/>
    <w:rsid w:val="33523020"/>
    <w:rsid w:val="3358B9F5"/>
    <w:rsid w:val="3358F128"/>
    <w:rsid w:val="33591D93"/>
    <w:rsid w:val="337CC8C1"/>
    <w:rsid w:val="33804FA2"/>
    <w:rsid w:val="3392B02F"/>
    <w:rsid w:val="339EAEF3"/>
    <w:rsid w:val="33BA4284"/>
    <w:rsid w:val="33CE4A46"/>
    <w:rsid w:val="33F5B97B"/>
    <w:rsid w:val="341DC3F1"/>
    <w:rsid w:val="3423EE63"/>
    <w:rsid w:val="342FAF14"/>
    <w:rsid w:val="345A52EE"/>
    <w:rsid w:val="345CA546"/>
    <w:rsid w:val="34613957"/>
    <w:rsid w:val="34681690"/>
    <w:rsid w:val="34B1B4EF"/>
    <w:rsid w:val="34B94A71"/>
    <w:rsid w:val="34C3D804"/>
    <w:rsid w:val="34D5A291"/>
    <w:rsid w:val="34E7BA30"/>
    <w:rsid w:val="34ED6CA8"/>
    <w:rsid w:val="34F17399"/>
    <w:rsid w:val="35066510"/>
    <w:rsid w:val="351055D0"/>
    <w:rsid w:val="35195ED9"/>
    <w:rsid w:val="352D049F"/>
    <w:rsid w:val="35325008"/>
    <w:rsid w:val="3542CDE5"/>
    <w:rsid w:val="35484011"/>
    <w:rsid w:val="354D684A"/>
    <w:rsid w:val="35636598"/>
    <w:rsid w:val="357AE01D"/>
    <w:rsid w:val="35863769"/>
    <w:rsid w:val="358D68D8"/>
    <w:rsid w:val="358EB77E"/>
    <w:rsid w:val="3592D340"/>
    <w:rsid w:val="3596AFFF"/>
    <w:rsid w:val="359777DE"/>
    <w:rsid w:val="359F27B9"/>
    <w:rsid w:val="35A00833"/>
    <w:rsid w:val="35A4456C"/>
    <w:rsid w:val="35B0077B"/>
    <w:rsid w:val="35BB24D4"/>
    <w:rsid w:val="35C43BBE"/>
    <w:rsid w:val="35C86079"/>
    <w:rsid w:val="35CF3CEE"/>
    <w:rsid w:val="35E8E47E"/>
    <w:rsid w:val="360A6740"/>
    <w:rsid w:val="36398ADF"/>
    <w:rsid w:val="364B0383"/>
    <w:rsid w:val="365FA07F"/>
    <w:rsid w:val="369332E8"/>
    <w:rsid w:val="369342DB"/>
    <w:rsid w:val="369623B1"/>
    <w:rsid w:val="369FD642"/>
    <w:rsid w:val="36B4AC6C"/>
    <w:rsid w:val="36B594B9"/>
    <w:rsid w:val="36BA49BF"/>
    <w:rsid w:val="36BA9B24"/>
    <w:rsid w:val="36C02200"/>
    <w:rsid w:val="36DE341A"/>
    <w:rsid w:val="36E28642"/>
    <w:rsid w:val="36E647A6"/>
    <w:rsid w:val="36E785AB"/>
    <w:rsid w:val="36FE3A60"/>
    <w:rsid w:val="3706452B"/>
    <w:rsid w:val="370679F8"/>
    <w:rsid w:val="371E4DE1"/>
    <w:rsid w:val="371E86E2"/>
    <w:rsid w:val="3724CE25"/>
    <w:rsid w:val="37282761"/>
    <w:rsid w:val="373FB506"/>
    <w:rsid w:val="3742E14B"/>
    <w:rsid w:val="37434065"/>
    <w:rsid w:val="3762E388"/>
    <w:rsid w:val="37791650"/>
    <w:rsid w:val="37958C2B"/>
    <w:rsid w:val="3795C9B0"/>
    <w:rsid w:val="37A44352"/>
    <w:rsid w:val="37C0A8D3"/>
    <w:rsid w:val="37C7708B"/>
    <w:rsid w:val="380919BE"/>
    <w:rsid w:val="380FFFCE"/>
    <w:rsid w:val="381E3F43"/>
    <w:rsid w:val="3820CB93"/>
    <w:rsid w:val="3821FF43"/>
    <w:rsid w:val="38510212"/>
    <w:rsid w:val="38669DE2"/>
    <w:rsid w:val="387E5D67"/>
    <w:rsid w:val="3888930C"/>
    <w:rsid w:val="3891EF1F"/>
    <w:rsid w:val="38982D2C"/>
    <w:rsid w:val="3899DC88"/>
    <w:rsid w:val="38A2158C"/>
    <w:rsid w:val="38C72A8C"/>
    <w:rsid w:val="38CA328E"/>
    <w:rsid w:val="38CEFECB"/>
    <w:rsid w:val="38D3C61F"/>
    <w:rsid w:val="38DF712A"/>
    <w:rsid w:val="38F8B172"/>
    <w:rsid w:val="3900CFF7"/>
    <w:rsid w:val="39358DFA"/>
    <w:rsid w:val="393E120B"/>
    <w:rsid w:val="394D6F8E"/>
    <w:rsid w:val="396CB29C"/>
    <w:rsid w:val="39713E13"/>
    <w:rsid w:val="39C50811"/>
    <w:rsid w:val="39C50BEE"/>
    <w:rsid w:val="39D1FD0E"/>
    <w:rsid w:val="3A17ADB9"/>
    <w:rsid w:val="3A216C9C"/>
    <w:rsid w:val="3A27FA0C"/>
    <w:rsid w:val="3A317B86"/>
    <w:rsid w:val="3A34BD23"/>
    <w:rsid w:val="3A5B2CBC"/>
    <w:rsid w:val="3A71CB1F"/>
    <w:rsid w:val="3A73742D"/>
    <w:rsid w:val="3A76BE3C"/>
    <w:rsid w:val="3A7A8E8E"/>
    <w:rsid w:val="3A9DB0DA"/>
    <w:rsid w:val="3AB44A5B"/>
    <w:rsid w:val="3AC47ABA"/>
    <w:rsid w:val="3AE13106"/>
    <w:rsid w:val="3AE24CFB"/>
    <w:rsid w:val="3AF72ECA"/>
    <w:rsid w:val="3AFB1092"/>
    <w:rsid w:val="3AFC2384"/>
    <w:rsid w:val="3AFCA88F"/>
    <w:rsid w:val="3B0F5EBC"/>
    <w:rsid w:val="3B14A8AF"/>
    <w:rsid w:val="3B2B71E0"/>
    <w:rsid w:val="3B3BB248"/>
    <w:rsid w:val="3B434589"/>
    <w:rsid w:val="3B44DAD5"/>
    <w:rsid w:val="3B50403F"/>
    <w:rsid w:val="3B505526"/>
    <w:rsid w:val="3B64F157"/>
    <w:rsid w:val="3B6F8095"/>
    <w:rsid w:val="3B739010"/>
    <w:rsid w:val="3B792156"/>
    <w:rsid w:val="3B81D3F9"/>
    <w:rsid w:val="3BA398C5"/>
    <w:rsid w:val="3BA5291B"/>
    <w:rsid w:val="3BC033CE"/>
    <w:rsid w:val="3BC3CA6D"/>
    <w:rsid w:val="3BDB80D3"/>
    <w:rsid w:val="3BE9220B"/>
    <w:rsid w:val="3BEBBE3C"/>
    <w:rsid w:val="3C042A6B"/>
    <w:rsid w:val="3C14C2B4"/>
    <w:rsid w:val="3C18E464"/>
    <w:rsid w:val="3C31A4CC"/>
    <w:rsid w:val="3C40EDCF"/>
    <w:rsid w:val="3C4C65DE"/>
    <w:rsid w:val="3C62CF37"/>
    <w:rsid w:val="3C7658A9"/>
    <w:rsid w:val="3C7E1D5C"/>
    <w:rsid w:val="3C87C0BA"/>
    <w:rsid w:val="3C9664A3"/>
    <w:rsid w:val="3C9DE801"/>
    <w:rsid w:val="3CB2550F"/>
    <w:rsid w:val="3CB88D51"/>
    <w:rsid w:val="3CC8D148"/>
    <w:rsid w:val="3CDDB864"/>
    <w:rsid w:val="3CDFBC0D"/>
    <w:rsid w:val="3CE51E0B"/>
    <w:rsid w:val="3D14F8E5"/>
    <w:rsid w:val="3D2A7A86"/>
    <w:rsid w:val="3D2F50F7"/>
    <w:rsid w:val="3D3D49A4"/>
    <w:rsid w:val="3D4AFC83"/>
    <w:rsid w:val="3D56A744"/>
    <w:rsid w:val="3D58C6AC"/>
    <w:rsid w:val="3D59F8E0"/>
    <w:rsid w:val="3D62CE5F"/>
    <w:rsid w:val="3D6D105C"/>
    <w:rsid w:val="3D9A4752"/>
    <w:rsid w:val="3DC082D4"/>
    <w:rsid w:val="3DD665A1"/>
    <w:rsid w:val="3DE1A1A8"/>
    <w:rsid w:val="3E071630"/>
    <w:rsid w:val="3E626A1F"/>
    <w:rsid w:val="3E77A698"/>
    <w:rsid w:val="3E79365B"/>
    <w:rsid w:val="3E85B522"/>
    <w:rsid w:val="3E95069B"/>
    <w:rsid w:val="3E974850"/>
    <w:rsid w:val="3E98ECB8"/>
    <w:rsid w:val="3E9C153C"/>
    <w:rsid w:val="3EC77261"/>
    <w:rsid w:val="3ED99E54"/>
    <w:rsid w:val="3EE52C7A"/>
    <w:rsid w:val="3EFB9A96"/>
    <w:rsid w:val="3F1E552C"/>
    <w:rsid w:val="3F3D86E4"/>
    <w:rsid w:val="3F3EB102"/>
    <w:rsid w:val="3F56DFA8"/>
    <w:rsid w:val="3F5B869B"/>
    <w:rsid w:val="3F5E4286"/>
    <w:rsid w:val="3F750D03"/>
    <w:rsid w:val="3F909CDD"/>
    <w:rsid w:val="3F92442B"/>
    <w:rsid w:val="3FB907D3"/>
    <w:rsid w:val="3FC353C8"/>
    <w:rsid w:val="3FD74776"/>
    <w:rsid w:val="3FDD9A6F"/>
    <w:rsid w:val="3FDFB78D"/>
    <w:rsid w:val="4013D2D5"/>
    <w:rsid w:val="402C2F9C"/>
    <w:rsid w:val="40406500"/>
    <w:rsid w:val="405E0FED"/>
    <w:rsid w:val="407EC8F8"/>
    <w:rsid w:val="409E6645"/>
    <w:rsid w:val="40E413F5"/>
    <w:rsid w:val="40EB833A"/>
    <w:rsid w:val="40FBA4F4"/>
    <w:rsid w:val="41079E6F"/>
    <w:rsid w:val="410B27D6"/>
    <w:rsid w:val="411028AF"/>
    <w:rsid w:val="412B6D02"/>
    <w:rsid w:val="41547C7A"/>
    <w:rsid w:val="4175195E"/>
    <w:rsid w:val="417A04D6"/>
    <w:rsid w:val="4192CE9A"/>
    <w:rsid w:val="419C7DD2"/>
    <w:rsid w:val="41A63C87"/>
    <w:rsid w:val="41AD377B"/>
    <w:rsid w:val="41B6C88A"/>
    <w:rsid w:val="41FF4287"/>
    <w:rsid w:val="423B5AB4"/>
    <w:rsid w:val="424504E2"/>
    <w:rsid w:val="425493F6"/>
    <w:rsid w:val="426AE508"/>
    <w:rsid w:val="42722D3E"/>
    <w:rsid w:val="4284A871"/>
    <w:rsid w:val="42958D41"/>
    <w:rsid w:val="429A9DD3"/>
    <w:rsid w:val="42C50BD9"/>
    <w:rsid w:val="42EB5767"/>
    <w:rsid w:val="42F1A4B4"/>
    <w:rsid w:val="42FBDC1A"/>
    <w:rsid w:val="436278D1"/>
    <w:rsid w:val="4382CAAB"/>
    <w:rsid w:val="43844BD8"/>
    <w:rsid w:val="43B5B3F5"/>
    <w:rsid w:val="43D4D0B3"/>
    <w:rsid w:val="43DC195B"/>
    <w:rsid w:val="4412E676"/>
    <w:rsid w:val="446642F7"/>
    <w:rsid w:val="4473E811"/>
    <w:rsid w:val="448E7B9B"/>
    <w:rsid w:val="4496C5D3"/>
    <w:rsid w:val="44B5EEC2"/>
    <w:rsid w:val="44B78A34"/>
    <w:rsid w:val="44D83B12"/>
    <w:rsid w:val="44F867B6"/>
    <w:rsid w:val="450FAC1B"/>
    <w:rsid w:val="4516CBD2"/>
    <w:rsid w:val="451B54D8"/>
    <w:rsid w:val="453E5C62"/>
    <w:rsid w:val="453EDF44"/>
    <w:rsid w:val="45446075"/>
    <w:rsid w:val="45498176"/>
    <w:rsid w:val="4552030C"/>
    <w:rsid w:val="45642224"/>
    <w:rsid w:val="4566F656"/>
    <w:rsid w:val="457B10EA"/>
    <w:rsid w:val="457B22CF"/>
    <w:rsid w:val="45803AEE"/>
    <w:rsid w:val="458628C5"/>
    <w:rsid w:val="45891E8A"/>
    <w:rsid w:val="45B2A8F4"/>
    <w:rsid w:val="45C7CE35"/>
    <w:rsid w:val="45CC0910"/>
    <w:rsid w:val="45EC29B5"/>
    <w:rsid w:val="46340ED2"/>
    <w:rsid w:val="463911DB"/>
    <w:rsid w:val="4694FF6A"/>
    <w:rsid w:val="46A0DEA3"/>
    <w:rsid w:val="46B09960"/>
    <w:rsid w:val="46B6A37B"/>
    <w:rsid w:val="46C7838B"/>
    <w:rsid w:val="46CD4D1D"/>
    <w:rsid w:val="46D0CF63"/>
    <w:rsid w:val="46F2AE94"/>
    <w:rsid w:val="46FA87DB"/>
    <w:rsid w:val="47042884"/>
    <w:rsid w:val="47196313"/>
    <w:rsid w:val="471E268A"/>
    <w:rsid w:val="47300321"/>
    <w:rsid w:val="47344334"/>
    <w:rsid w:val="4752F585"/>
    <w:rsid w:val="476783AA"/>
    <w:rsid w:val="4773AA3E"/>
    <w:rsid w:val="47947299"/>
    <w:rsid w:val="47B0DE02"/>
    <w:rsid w:val="47C8A94C"/>
    <w:rsid w:val="47EAFA04"/>
    <w:rsid w:val="47F776A9"/>
    <w:rsid w:val="4802BCAC"/>
    <w:rsid w:val="48166FB0"/>
    <w:rsid w:val="48229476"/>
    <w:rsid w:val="48578E5D"/>
    <w:rsid w:val="4859B7F3"/>
    <w:rsid w:val="486575E2"/>
    <w:rsid w:val="4870550B"/>
    <w:rsid w:val="4872D589"/>
    <w:rsid w:val="4877F183"/>
    <w:rsid w:val="487EDFF5"/>
    <w:rsid w:val="487F96E7"/>
    <w:rsid w:val="48954F74"/>
    <w:rsid w:val="48C22F32"/>
    <w:rsid w:val="48DBB99A"/>
    <w:rsid w:val="48E2363E"/>
    <w:rsid w:val="490BD4A4"/>
    <w:rsid w:val="492169A9"/>
    <w:rsid w:val="493C69DF"/>
    <w:rsid w:val="4950EEBA"/>
    <w:rsid w:val="49648DEA"/>
    <w:rsid w:val="49731911"/>
    <w:rsid w:val="49877121"/>
    <w:rsid w:val="49910AE8"/>
    <w:rsid w:val="49B226C7"/>
    <w:rsid w:val="49BEF4A5"/>
    <w:rsid w:val="49C620C5"/>
    <w:rsid w:val="49D0EB58"/>
    <w:rsid w:val="49D3A36E"/>
    <w:rsid w:val="49DAC734"/>
    <w:rsid w:val="49E238E2"/>
    <w:rsid w:val="4A028228"/>
    <w:rsid w:val="4A39FA9D"/>
    <w:rsid w:val="4A69FD79"/>
    <w:rsid w:val="4A96AAC2"/>
    <w:rsid w:val="4AAC575B"/>
    <w:rsid w:val="4AAFABF5"/>
    <w:rsid w:val="4AB7C992"/>
    <w:rsid w:val="4AB9D339"/>
    <w:rsid w:val="4ADBA1B1"/>
    <w:rsid w:val="4AEA6AB3"/>
    <w:rsid w:val="4AFC8F6F"/>
    <w:rsid w:val="4B0011BB"/>
    <w:rsid w:val="4B29C483"/>
    <w:rsid w:val="4B455830"/>
    <w:rsid w:val="4B489127"/>
    <w:rsid w:val="4B4CDD8B"/>
    <w:rsid w:val="4B4E5AE5"/>
    <w:rsid w:val="4B7F1ACA"/>
    <w:rsid w:val="4B8EF5A9"/>
    <w:rsid w:val="4B95840E"/>
    <w:rsid w:val="4BA20C02"/>
    <w:rsid w:val="4BA5B973"/>
    <w:rsid w:val="4BB1CDCD"/>
    <w:rsid w:val="4BD73DCB"/>
    <w:rsid w:val="4BDDD091"/>
    <w:rsid w:val="4C0E3475"/>
    <w:rsid w:val="4C1DE912"/>
    <w:rsid w:val="4C2C7CCB"/>
    <w:rsid w:val="4C3CFDFF"/>
    <w:rsid w:val="4C3E94E3"/>
    <w:rsid w:val="4C3FF029"/>
    <w:rsid w:val="4C4229C9"/>
    <w:rsid w:val="4C5B8070"/>
    <w:rsid w:val="4C693580"/>
    <w:rsid w:val="4C72DE8B"/>
    <w:rsid w:val="4C747CBA"/>
    <w:rsid w:val="4C9A4AD0"/>
    <w:rsid w:val="4CA6926C"/>
    <w:rsid w:val="4CB8630F"/>
    <w:rsid w:val="4CE34B0C"/>
    <w:rsid w:val="4D1DEBE9"/>
    <w:rsid w:val="4D207F79"/>
    <w:rsid w:val="4D443827"/>
    <w:rsid w:val="4D5C2E2A"/>
    <w:rsid w:val="4D6B5ACA"/>
    <w:rsid w:val="4D985B5A"/>
    <w:rsid w:val="4DDC5B10"/>
    <w:rsid w:val="4DE5E427"/>
    <w:rsid w:val="4DE637BB"/>
    <w:rsid w:val="4E37FF0D"/>
    <w:rsid w:val="4E38A2BA"/>
    <w:rsid w:val="4E4B6050"/>
    <w:rsid w:val="4E54D42C"/>
    <w:rsid w:val="4E5A01DC"/>
    <w:rsid w:val="4E71F002"/>
    <w:rsid w:val="4E961732"/>
    <w:rsid w:val="4EB9E81A"/>
    <w:rsid w:val="4EC16D94"/>
    <w:rsid w:val="4EDD8CB8"/>
    <w:rsid w:val="4EFEE90F"/>
    <w:rsid w:val="4F017FA8"/>
    <w:rsid w:val="4F0E0CEC"/>
    <w:rsid w:val="4F10C400"/>
    <w:rsid w:val="4F12DA6B"/>
    <w:rsid w:val="4F15E5E0"/>
    <w:rsid w:val="4F18403D"/>
    <w:rsid w:val="4F1E0362"/>
    <w:rsid w:val="4F62CFE1"/>
    <w:rsid w:val="4F85732B"/>
    <w:rsid w:val="4F86E4CC"/>
    <w:rsid w:val="4F871DA3"/>
    <w:rsid w:val="4F8E8BC2"/>
    <w:rsid w:val="4F932132"/>
    <w:rsid w:val="4F95DB3F"/>
    <w:rsid w:val="4F96E696"/>
    <w:rsid w:val="4F9CFA2D"/>
    <w:rsid w:val="4FA038EC"/>
    <w:rsid w:val="4FB1CB6B"/>
    <w:rsid w:val="4FBCF551"/>
    <w:rsid w:val="4FC33A57"/>
    <w:rsid w:val="4FC595E9"/>
    <w:rsid w:val="4FFA82EC"/>
    <w:rsid w:val="4FFB8AFD"/>
    <w:rsid w:val="500EF6D0"/>
    <w:rsid w:val="50238231"/>
    <w:rsid w:val="50459B3D"/>
    <w:rsid w:val="504C6698"/>
    <w:rsid w:val="504CEBA8"/>
    <w:rsid w:val="5056D4D7"/>
    <w:rsid w:val="507832DE"/>
    <w:rsid w:val="508186E4"/>
    <w:rsid w:val="509BEE48"/>
    <w:rsid w:val="509ED9B8"/>
    <w:rsid w:val="50A00C82"/>
    <w:rsid w:val="50A1AF8F"/>
    <w:rsid w:val="50B69741"/>
    <w:rsid w:val="50B92229"/>
    <w:rsid w:val="50C2566A"/>
    <w:rsid w:val="50C33276"/>
    <w:rsid w:val="50D6F089"/>
    <w:rsid w:val="50F87BBC"/>
    <w:rsid w:val="510785C3"/>
    <w:rsid w:val="511D84E9"/>
    <w:rsid w:val="51497FCA"/>
    <w:rsid w:val="51566335"/>
    <w:rsid w:val="517902C5"/>
    <w:rsid w:val="51AE0AF9"/>
    <w:rsid w:val="51C45F8A"/>
    <w:rsid w:val="51C91008"/>
    <w:rsid w:val="51D3018F"/>
    <w:rsid w:val="51D73171"/>
    <w:rsid w:val="52006CD4"/>
    <w:rsid w:val="521C82BA"/>
    <w:rsid w:val="525A5B08"/>
    <w:rsid w:val="5266BBD4"/>
    <w:rsid w:val="52E4CD6C"/>
    <w:rsid w:val="52F805EF"/>
    <w:rsid w:val="52FC007B"/>
    <w:rsid w:val="53057299"/>
    <w:rsid w:val="530B7030"/>
    <w:rsid w:val="5320C72F"/>
    <w:rsid w:val="5340BCC3"/>
    <w:rsid w:val="5349BF3B"/>
    <w:rsid w:val="535AFBD4"/>
    <w:rsid w:val="536DA870"/>
    <w:rsid w:val="53716AC2"/>
    <w:rsid w:val="538B2321"/>
    <w:rsid w:val="53AFEA36"/>
    <w:rsid w:val="53B0FDDB"/>
    <w:rsid w:val="53E8F0FC"/>
    <w:rsid w:val="53EBF088"/>
    <w:rsid w:val="5407D1D4"/>
    <w:rsid w:val="543E2C07"/>
    <w:rsid w:val="54415D42"/>
    <w:rsid w:val="544F0CC9"/>
    <w:rsid w:val="545459C4"/>
    <w:rsid w:val="546721D0"/>
    <w:rsid w:val="5481EAF0"/>
    <w:rsid w:val="5484D7DF"/>
    <w:rsid w:val="54A74091"/>
    <w:rsid w:val="54C06191"/>
    <w:rsid w:val="54E5A45E"/>
    <w:rsid w:val="54FA9B93"/>
    <w:rsid w:val="54FBAD57"/>
    <w:rsid w:val="550A4A7E"/>
    <w:rsid w:val="550D8A9A"/>
    <w:rsid w:val="551C2562"/>
    <w:rsid w:val="5528F819"/>
    <w:rsid w:val="552CA7AD"/>
    <w:rsid w:val="553CA23C"/>
    <w:rsid w:val="55415BE2"/>
    <w:rsid w:val="55461B3A"/>
    <w:rsid w:val="554F9B73"/>
    <w:rsid w:val="55555C34"/>
    <w:rsid w:val="555B8A2D"/>
    <w:rsid w:val="555C4CCC"/>
    <w:rsid w:val="5573C590"/>
    <w:rsid w:val="557F4D79"/>
    <w:rsid w:val="558260D4"/>
    <w:rsid w:val="5586F925"/>
    <w:rsid w:val="558DA803"/>
    <w:rsid w:val="558DDCD3"/>
    <w:rsid w:val="55A777A6"/>
    <w:rsid w:val="55BEE662"/>
    <w:rsid w:val="55C0290F"/>
    <w:rsid w:val="55C3D297"/>
    <w:rsid w:val="55CBAE67"/>
    <w:rsid w:val="55D49A7E"/>
    <w:rsid w:val="55D96389"/>
    <w:rsid w:val="55DC87E8"/>
    <w:rsid w:val="5610CEF2"/>
    <w:rsid w:val="5612D6E0"/>
    <w:rsid w:val="561E9380"/>
    <w:rsid w:val="5623681B"/>
    <w:rsid w:val="5625BEE6"/>
    <w:rsid w:val="562BD089"/>
    <w:rsid w:val="563AEDE3"/>
    <w:rsid w:val="563CD8C1"/>
    <w:rsid w:val="564310F2"/>
    <w:rsid w:val="56439725"/>
    <w:rsid w:val="565C2467"/>
    <w:rsid w:val="565E885C"/>
    <w:rsid w:val="566925FF"/>
    <w:rsid w:val="567CD95C"/>
    <w:rsid w:val="56966BF4"/>
    <w:rsid w:val="569F54F7"/>
    <w:rsid w:val="56AB072F"/>
    <w:rsid w:val="56D35067"/>
    <w:rsid w:val="56E5C486"/>
    <w:rsid w:val="56F4F2DF"/>
    <w:rsid w:val="57010A2D"/>
    <w:rsid w:val="57033BD6"/>
    <w:rsid w:val="57060FD2"/>
    <w:rsid w:val="570D472D"/>
    <w:rsid w:val="570FA2EB"/>
    <w:rsid w:val="57100E33"/>
    <w:rsid w:val="57112111"/>
    <w:rsid w:val="5732734D"/>
    <w:rsid w:val="573C2D6F"/>
    <w:rsid w:val="573E37C6"/>
    <w:rsid w:val="575FE3D2"/>
    <w:rsid w:val="5772D3A6"/>
    <w:rsid w:val="577463C8"/>
    <w:rsid w:val="577A58C9"/>
    <w:rsid w:val="577C8861"/>
    <w:rsid w:val="57892557"/>
    <w:rsid w:val="5799542E"/>
    <w:rsid w:val="57A94D3B"/>
    <w:rsid w:val="57B4075F"/>
    <w:rsid w:val="57CBE385"/>
    <w:rsid w:val="57CD8A99"/>
    <w:rsid w:val="57D98FDF"/>
    <w:rsid w:val="57DEE153"/>
    <w:rsid w:val="57F43459"/>
    <w:rsid w:val="5803AE34"/>
    <w:rsid w:val="58294E23"/>
    <w:rsid w:val="5831E7F8"/>
    <w:rsid w:val="583E5145"/>
    <w:rsid w:val="58411E1E"/>
    <w:rsid w:val="58461465"/>
    <w:rsid w:val="5869B84A"/>
    <w:rsid w:val="586DBA61"/>
    <w:rsid w:val="58713EBF"/>
    <w:rsid w:val="588A114C"/>
    <w:rsid w:val="58A82A34"/>
    <w:rsid w:val="58BF01ED"/>
    <w:rsid w:val="58C071C0"/>
    <w:rsid w:val="58C57D95"/>
    <w:rsid w:val="58DB33AA"/>
    <w:rsid w:val="58DE565F"/>
    <w:rsid w:val="58E36931"/>
    <w:rsid w:val="592043B3"/>
    <w:rsid w:val="592CA741"/>
    <w:rsid w:val="59386C07"/>
    <w:rsid w:val="59449074"/>
    <w:rsid w:val="5945A62F"/>
    <w:rsid w:val="596ABE16"/>
    <w:rsid w:val="59787FC5"/>
    <w:rsid w:val="597F1BF9"/>
    <w:rsid w:val="598F4911"/>
    <w:rsid w:val="599D198A"/>
    <w:rsid w:val="59BCA2CF"/>
    <w:rsid w:val="59C160DD"/>
    <w:rsid w:val="59C87B17"/>
    <w:rsid w:val="59F37F55"/>
    <w:rsid w:val="5A045B48"/>
    <w:rsid w:val="5A10847C"/>
    <w:rsid w:val="5A257A62"/>
    <w:rsid w:val="5A2BFC29"/>
    <w:rsid w:val="5A3C0B7D"/>
    <w:rsid w:val="5A42FCB0"/>
    <w:rsid w:val="5A57D7E6"/>
    <w:rsid w:val="5A5BBF9F"/>
    <w:rsid w:val="5A731726"/>
    <w:rsid w:val="5A763297"/>
    <w:rsid w:val="5A90CE76"/>
    <w:rsid w:val="5AA083BD"/>
    <w:rsid w:val="5AAB3ED2"/>
    <w:rsid w:val="5AB31A47"/>
    <w:rsid w:val="5AB7576F"/>
    <w:rsid w:val="5AC6B57E"/>
    <w:rsid w:val="5ADCD6CD"/>
    <w:rsid w:val="5AF7C10F"/>
    <w:rsid w:val="5B01F741"/>
    <w:rsid w:val="5B12418F"/>
    <w:rsid w:val="5B168215"/>
    <w:rsid w:val="5B2778D8"/>
    <w:rsid w:val="5B39D8C3"/>
    <w:rsid w:val="5B40165D"/>
    <w:rsid w:val="5B4B8372"/>
    <w:rsid w:val="5B5F29D2"/>
    <w:rsid w:val="5B7CE14E"/>
    <w:rsid w:val="5B81F622"/>
    <w:rsid w:val="5B8E17BA"/>
    <w:rsid w:val="5B8EC7C8"/>
    <w:rsid w:val="5BC40FF7"/>
    <w:rsid w:val="5BC8C8A9"/>
    <w:rsid w:val="5BCBAF36"/>
    <w:rsid w:val="5BD10AE6"/>
    <w:rsid w:val="5C243384"/>
    <w:rsid w:val="5C3656FA"/>
    <w:rsid w:val="5C415FE6"/>
    <w:rsid w:val="5C488B35"/>
    <w:rsid w:val="5C54EA29"/>
    <w:rsid w:val="5C644803"/>
    <w:rsid w:val="5C67A216"/>
    <w:rsid w:val="5C7D46F1"/>
    <w:rsid w:val="5C937CD7"/>
    <w:rsid w:val="5CB01622"/>
    <w:rsid w:val="5CC3541A"/>
    <w:rsid w:val="5CC42BF4"/>
    <w:rsid w:val="5CCA2473"/>
    <w:rsid w:val="5CD20498"/>
    <w:rsid w:val="5CD25BAB"/>
    <w:rsid w:val="5CDB9896"/>
    <w:rsid w:val="5CDD73AB"/>
    <w:rsid w:val="5CE2796F"/>
    <w:rsid w:val="5CFF837F"/>
    <w:rsid w:val="5D05591B"/>
    <w:rsid w:val="5D194C94"/>
    <w:rsid w:val="5D299A5A"/>
    <w:rsid w:val="5D473389"/>
    <w:rsid w:val="5D63FE1E"/>
    <w:rsid w:val="5D779309"/>
    <w:rsid w:val="5D798485"/>
    <w:rsid w:val="5D84FE40"/>
    <w:rsid w:val="5D90B27D"/>
    <w:rsid w:val="5DC4BEDF"/>
    <w:rsid w:val="5DC7B084"/>
    <w:rsid w:val="5E238766"/>
    <w:rsid w:val="5E3783CE"/>
    <w:rsid w:val="5E3B4088"/>
    <w:rsid w:val="5E3BB8E3"/>
    <w:rsid w:val="5E512E10"/>
    <w:rsid w:val="5E51E5DD"/>
    <w:rsid w:val="5E53A138"/>
    <w:rsid w:val="5E997FF6"/>
    <w:rsid w:val="5EA57E93"/>
    <w:rsid w:val="5EC58B11"/>
    <w:rsid w:val="5ECA88F4"/>
    <w:rsid w:val="5EE0D8C0"/>
    <w:rsid w:val="5EE3B762"/>
    <w:rsid w:val="5EE92F23"/>
    <w:rsid w:val="5EF860D7"/>
    <w:rsid w:val="5F14E8A0"/>
    <w:rsid w:val="5F18479A"/>
    <w:rsid w:val="5F192D21"/>
    <w:rsid w:val="5F1B59AC"/>
    <w:rsid w:val="5F242F89"/>
    <w:rsid w:val="5F2D6341"/>
    <w:rsid w:val="5F30C9DF"/>
    <w:rsid w:val="5F30D611"/>
    <w:rsid w:val="5F34BF19"/>
    <w:rsid w:val="5F39545F"/>
    <w:rsid w:val="5F55D1E3"/>
    <w:rsid w:val="5F6B9F78"/>
    <w:rsid w:val="5F6C6CFC"/>
    <w:rsid w:val="5F7604B7"/>
    <w:rsid w:val="5F78522C"/>
    <w:rsid w:val="5F858B71"/>
    <w:rsid w:val="5F902567"/>
    <w:rsid w:val="5FA74CC1"/>
    <w:rsid w:val="5FE4DF51"/>
    <w:rsid w:val="6006ADBF"/>
    <w:rsid w:val="6015EDCB"/>
    <w:rsid w:val="601CC1CA"/>
    <w:rsid w:val="601E83FF"/>
    <w:rsid w:val="6032698C"/>
    <w:rsid w:val="603320B8"/>
    <w:rsid w:val="6037F623"/>
    <w:rsid w:val="60461FAF"/>
    <w:rsid w:val="60521C70"/>
    <w:rsid w:val="60537FA8"/>
    <w:rsid w:val="606C28F0"/>
    <w:rsid w:val="6070F1BF"/>
    <w:rsid w:val="6083E491"/>
    <w:rsid w:val="609563E5"/>
    <w:rsid w:val="609F39BC"/>
    <w:rsid w:val="60B3F1B3"/>
    <w:rsid w:val="60CA0197"/>
    <w:rsid w:val="60CF70A9"/>
    <w:rsid w:val="60D524C0"/>
    <w:rsid w:val="60D9BD03"/>
    <w:rsid w:val="60FD9A7E"/>
    <w:rsid w:val="61031F0C"/>
    <w:rsid w:val="6106D019"/>
    <w:rsid w:val="612219B5"/>
    <w:rsid w:val="6127DB81"/>
    <w:rsid w:val="613571E6"/>
    <w:rsid w:val="61488A52"/>
    <w:rsid w:val="61498EDF"/>
    <w:rsid w:val="61577830"/>
    <w:rsid w:val="6161DBDE"/>
    <w:rsid w:val="616396B5"/>
    <w:rsid w:val="61913689"/>
    <w:rsid w:val="61BC6E03"/>
    <w:rsid w:val="61C581B1"/>
    <w:rsid w:val="61CAB4EA"/>
    <w:rsid w:val="61D120B8"/>
    <w:rsid w:val="61D91B63"/>
    <w:rsid w:val="61EACA03"/>
    <w:rsid w:val="620A7157"/>
    <w:rsid w:val="6216E8EE"/>
    <w:rsid w:val="621E0C8A"/>
    <w:rsid w:val="62202445"/>
    <w:rsid w:val="62458241"/>
    <w:rsid w:val="624CF5A8"/>
    <w:rsid w:val="6256365F"/>
    <w:rsid w:val="6259F3F6"/>
    <w:rsid w:val="626E5C76"/>
    <w:rsid w:val="626E75CF"/>
    <w:rsid w:val="62869431"/>
    <w:rsid w:val="62998B31"/>
    <w:rsid w:val="62A9F9F2"/>
    <w:rsid w:val="62CF0679"/>
    <w:rsid w:val="62CF7104"/>
    <w:rsid w:val="62D14247"/>
    <w:rsid w:val="62EB5ADA"/>
    <w:rsid w:val="62EB9C89"/>
    <w:rsid w:val="62EE85A2"/>
    <w:rsid w:val="62EFDB8D"/>
    <w:rsid w:val="632CA5BF"/>
    <w:rsid w:val="63399F29"/>
    <w:rsid w:val="63593EE8"/>
    <w:rsid w:val="6376705B"/>
    <w:rsid w:val="639F4CEE"/>
    <w:rsid w:val="63CB123A"/>
    <w:rsid w:val="63D04AD3"/>
    <w:rsid w:val="63E31D27"/>
    <w:rsid w:val="63E8C609"/>
    <w:rsid w:val="6424FCC5"/>
    <w:rsid w:val="647492E9"/>
    <w:rsid w:val="6498E6E9"/>
    <w:rsid w:val="64B03051"/>
    <w:rsid w:val="64BB7321"/>
    <w:rsid w:val="64ECAADC"/>
    <w:rsid w:val="64ECC03E"/>
    <w:rsid w:val="65184CB3"/>
    <w:rsid w:val="6519C8A0"/>
    <w:rsid w:val="656D5B5C"/>
    <w:rsid w:val="65751E23"/>
    <w:rsid w:val="657649A7"/>
    <w:rsid w:val="65783519"/>
    <w:rsid w:val="658181D0"/>
    <w:rsid w:val="6585EA96"/>
    <w:rsid w:val="658D7D69"/>
    <w:rsid w:val="65A0BF91"/>
    <w:rsid w:val="65BF29B2"/>
    <w:rsid w:val="65C0C8F0"/>
    <w:rsid w:val="66303BD4"/>
    <w:rsid w:val="6648EBD0"/>
    <w:rsid w:val="66513F5E"/>
    <w:rsid w:val="6654C2C1"/>
    <w:rsid w:val="665FDDF0"/>
    <w:rsid w:val="6663A490"/>
    <w:rsid w:val="667F800D"/>
    <w:rsid w:val="668B83DC"/>
    <w:rsid w:val="6695A7DF"/>
    <w:rsid w:val="66C01837"/>
    <w:rsid w:val="66CD271E"/>
    <w:rsid w:val="66F70382"/>
    <w:rsid w:val="670D7489"/>
    <w:rsid w:val="67103DD4"/>
    <w:rsid w:val="6710D920"/>
    <w:rsid w:val="671A78E2"/>
    <w:rsid w:val="673AE30F"/>
    <w:rsid w:val="67424E5F"/>
    <w:rsid w:val="67642ECA"/>
    <w:rsid w:val="6794B603"/>
    <w:rsid w:val="6797C88A"/>
    <w:rsid w:val="67A173D3"/>
    <w:rsid w:val="6831D553"/>
    <w:rsid w:val="68385730"/>
    <w:rsid w:val="6844980F"/>
    <w:rsid w:val="684B3240"/>
    <w:rsid w:val="686BFD1D"/>
    <w:rsid w:val="6873C9F6"/>
    <w:rsid w:val="6875D261"/>
    <w:rsid w:val="687E5857"/>
    <w:rsid w:val="6882FE88"/>
    <w:rsid w:val="6897199B"/>
    <w:rsid w:val="68A50BE9"/>
    <w:rsid w:val="68AB51A8"/>
    <w:rsid w:val="68C1017B"/>
    <w:rsid w:val="68C27902"/>
    <w:rsid w:val="68C7F7D3"/>
    <w:rsid w:val="68CFCC96"/>
    <w:rsid w:val="68D31B4C"/>
    <w:rsid w:val="68F3BF32"/>
    <w:rsid w:val="69121DE0"/>
    <w:rsid w:val="692283D6"/>
    <w:rsid w:val="693E70CD"/>
    <w:rsid w:val="6963ED96"/>
    <w:rsid w:val="697273F6"/>
    <w:rsid w:val="6989262A"/>
    <w:rsid w:val="699F8A63"/>
    <w:rsid w:val="69F1CE64"/>
    <w:rsid w:val="69F8C26E"/>
    <w:rsid w:val="6A07A9AD"/>
    <w:rsid w:val="6A0D745E"/>
    <w:rsid w:val="6A203888"/>
    <w:rsid w:val="6A341509"/>
    <w:rsid w:val="6A40FEE9"/>
    <w:rsid w:val="6A534BD5"/>
    <w:rsid w:val="6A90CFF4"/>
    <w:rsid w:val="6AC37C41"/>
    <w:rsid w:val="6AC4C1AB"/>
    <w:rsid w:val="6AD2F276"/>
    <w:rsid w:val="6AFF565C"/>
    <w:rsid w:val="6B069B51"/>
    <w:rsid w:val="6B0751DC"/>
    <w:rsid w:val="6B0B4C3C"/>
    <w:rsid w:val="6B1E1218"/>
    <w:rsid w:val="6B25A532"/>
    <w:rsid w:val="6B314F10"/>
    <w:rsid w:val="6B40D836"/>
    <w:rsid w:val="6B4BFD51"/>
    <w:rsid w:val="6B5025C0"/>
    <w:rsid w:val="6B574581"/>
    <w:rsid w:val="6B5AF86D"/>
    <w:rsid w:val="6B634712"/>
    <w:rsid w:val="6BA60E1E"/>
    <w:rsid w:val="6BA8D750"/>
    <w:rsid w:val="6BB6D0B4"/>
    <w:rsid w:val="6BBABAAA"/>
    <w:rsid w:val="6BC94641"/>
    <w:rsid w:val="6BDBD280"/>
    <w:rsid w:val="6BEB11C6"/>
    <w:rsid w:val="6BEFA52A"/>
    <w:rsid w:val="6C18C674"/>
    <w:rsid w:val="6C1CBCD4"/>
    <w:rsid w:val="6C2AD998"/>
    <w:rsid w:val="6C2E04A6"/>
    <w:rsid w:val="6C366BEE"/>
    <w:rsid w:val="6C45AB9F"/>
    <w:rsid w:val="6C49BA6E"/>
    <w:rsid w:val="6C67E374"/>
    <w:rsid w:val="6C7A4E82"/>
    <w:rsid w:val="6C8872DD"/>
    <w:rsid w:val="6C88CFA0"/>
    <w:rsid w:val="6C89CD04"/>
    <w:rsid w:val="6C91AAB5"/>
    <w:rsid w:val="6C981762"/>
    <w:rsid w:val="6C9F2CC6"/>
    <w:rsid w:val="6CAA14B8"/>
    <w:rsid w:val="6CABC845"/>
    <w:rsid w:val="6CC9392C"/>
    <w:rsid w:val="6CD9BB37"/>
    <w:rsid w:val="6CF3CEE6"/>
    <w:rsid w:val="6CF40742"/>
    <w:rsid w:val="6D210E9B"/>
    <w:rsid w:val="6D28CA09"/>
    <w:rsid w:val="6D42E126"/>
    <w:rsid w:val="6D4DBF7B"/>
    <w:rsid w:val="6D9CD8A5"/>
    <w:rsid w:val="6DB5AF2B"/>
    <w:rsid w:val="6DDF5769"/>
    <w:rsid w:val="6E03AE93"/>
    <w:rsid w:val="6E09DF99"/>
    <w:rsid w:val="6E19C033"/>
    <w:rsid w:val="6E22B17D"/>
    <w:rsid w:val="6E2A344A"/>
    <w:rsid w:val="6E2F7624"/>
    <w:rsid w:val="6E58E849"/>
    <w:rsid w:val="6E871419"/>
    <w:rsid w:val="6EA8302C"/>
    <w:rsid w:val="6EAA5C15"/>
    <w:rsid w:val="6EAB312B"/>
    <w:rsid w:val="6EBA3D86"/>
    <w:rsid w:val="6EBC13A5"/>
    <w:rsid w:val="6EBCB31D"/>
    <w:rsid w:val="6EC3387F"/>
    <w:rsid w:val="6EC650B7"/>
    <w:rsid w:val="6EE0A66A"/>
    <w:rsid w:val="6F0C749D"/>
    <w:rsid w:val="6F15B729"/>
    <w:rsid w:val="6F5038E5"/>
    <w:rsid w:val="6F5CA4EB"/>
    <w:rsid w:val="6F6650EC"/>
    <w:rsid w:val="6F6AF966"/>
    <w:rsid w:val="6F748920"/>
    <w:rsid w:val="6F8424CB"/>
    <w:rsid w:val="6FBE13DF"/>
    <w:rsid w:val="6FC4BD3F"/>
    <w:rsid w:val="6FC5E205"/>
    <w:rsid w:val="6FCB4685"/>
    <w:rsid w:val="70039FAD"/>
    <w:rsid w:val="70198A87"/>
    <w:rsid w:val="702C7C25"/>
    <w:rsid w:val="702FDB49"/>
    <w:rsid w:val="7034C7DC"/>
    <w:rsid w:val="70394CD8"/>
    <w:rsid w:val="703C6CFB"/>
    <w:rsid w:val="7043F0D4"/>
    <w:rsid w:val="7050E546"/>
    <w:rsid w:val="705331B9"/>
    <w:rsid w:val="706FCB8F"/>
    <w:rsid w:val="70760156"/>
    <w:rsid w:val="70877DCB"/>
    <w:rsid w:val="70A368E1"/>
    <w:rsid w:val="70A4561E"/>
    <w:rsid w:val="70AE4431"/>
    <w:rsid w:val="70CBFE30"/>
    <w:rsid w:val="70D1AD11"/>
    <w:rsid w:val="70D763DB"/>
    <w:rsid w:val="70FBF1F4"/>
    <w:rsid w:val="710751BC"/>
    <w:rsid w:val="71098E2F"/>
    <w:rsid w:val="710EE91C"/>
    <w:rsid w:val="71108AFD"/>
    <w:rsid w:val="71117BD6"/>
    <w:rsid w:val="71187EC8"/>
    <w:rsid w:val="711E085B"/>
    <w:rsid w:val="712B5A27"/>
    <w:rsid w:val="712E0C9A"/>
    <w:rsid w:val="712E206C"/>
    <w:rsid w:val="71654434"/>
    <w:rsid w:val="71697BC7"/>
    <w:rsid w:val="718BAAE3"/>
    <w:rsid w:val="719425C8"/>
    <w:rsid w:val="7197A839"/>
    <w:rsid w:val="71D39805"/>
    <w:rsid w:val="71E42D87"/>
    <w:rsid w:val="71EFAAFF"/>
    <w:rsid w:val="7209C8E1"/>
    <w:rsid w:val="722865D3"/>
    <w:rsid w:val="723A4122"/>
    <w:rsid w:val="72561B7D"/>
    <w:rsid w:val="725DB15E"/>
    <w:rsid w:val="72767E06"/>
    <w:rsid w:val="728FB327"/>
    <w:rsid w:val="72953F63"/>
    <w:rsid w:val="729CD025"/>
    <w:rsid w:val="72B92560"/>
    <w:rsid w:val="72BDD408"/>
    <w:rsid w:val="72BEF84D"/>
    <w:rsid w:val="72C95F39"/>
    <w:rsid w:val="72CEA9B5"/>
    <w:rsid w:val="72D3F46D"/>
    <w:rsid w:val="72F19AD7"/>
    <w:rsid w:val="72F71654"/>
    <w:rsid w:val="730BE85B"/>
    <w:rsid w:val="73150E3B"/>
    <w:rsid w:val="73564857"/>
    <w:rsid w:val="735985B0"/>
    <w:rsid w:val="735A1C3A"/>
    <w:rsid w:val="73621FEA"/>
    <w:rsid w:val="736313F8"/>
    <w:rsid w:val="736D6758"/>
    <w:rsid w:val="73798392"/>
    <w:rsid w:val="7389C6C0"/>
    <w:rsid w:val="738A20D2"/>
    <w:rsid w:val="739C1CD1"/>
    <w:rsid w:val="73AF39ED"/>
    <w:rsid w:val="73C798EB"/>
    <w:rsid w:val="73CCE83F"/>
    <w:rsid w:val="73E2BFFE"/>
    <w:rsid w:val="73EE044F"/>
    <w:rsid w:val="7404F7B5"/>
    <w:rsid w:val="7424BFD2"/>
    <w:rsid w:val="74298434"/>
    <w:rsid w:val="744B0DF4"/>
    <w:rsid w:val="744C434F"/>
    <w:rsid w:val="744CF6CB"/>
    <w:rsid w:val="744D0590"/>
    <w:rsid w:val="7467A045"/>
    <w:rsid w:val="746CF1C1"/>
    <w:rsid w:val="7476D5FB"/>
    <w:rsid w:val="74860795"/>
    <w:rsid w:val="74885497"/>
    <w:rsid w:val="748CA876"/>
    <w:rsid w:val="749EB7A8"/>
    <w:rsid w:val="74A18B18"/>
    <w:rsid w:val="74A910B4"/>
    <w:rsid w:val="74AD42D0"/>
    <w:rsid w:val="74B59955"/>
    <w:rsid w:val="74C66BF8"/>
    <w:rsid w:val="7545A80A"/>
    <w:rsid w:val="754ABAED"/>
    <w:rsid w:val="756CD0B3"/>
    <w:rsid w:val="756DD35B"/>
    <w:rsid w:val="7575FEA5"/>
    <w:rsid w:val="758E40D3"/>
    <w:rsid w:val="758F330F"/>
    <w:rsid w:val="75B489FF"/>
    <w:rsid w:val="75D1A78C"/>
    <w:rsid w:val="75D6AF3D"/>
    <w:rsid w:val="75E58B58"/>
    <w:rsid w:val="76028F81"/>
    <w:rsid w:val="761BF561"/>
    <w:rsid w:val="76223A74"/>
    <w:rsid w:val="7632E0F7"/>
    <w:rsid w:val="7637D964"/>
    <w:rsid w:val="76473423"/>
    <w:rsid w:val="765C4FB5"/>
    <w:rsid w:val="76623632"/>
    <w:rsid w:val="767FE193"/>
    <w:rsid w:val="76843A5C"/>
    <w:rsid w:val="7684670B"/>
    <w:rsid w:val="76A1230B"/>
    <w:rsid w:val="76A1A9E2"/>
    <w:rsid w:val="76A6D317"/>
    <w:rsid w:val="76A8EC6F"/>
    <w:rsid w:val="76B7A3CC"/>
    <w:rsid w:val="76D2260D"/>
    <w:rsid w:val="76E1ADAB"/>
    <w:rsid w:val="77267602"/>
    <w:rsid w:val="774CE25E"/>
    <w:rsid w:val="77553503"/>
    <w:rsid w:val="776DFAFB"/>
    <w:rsid w:val="77759A17"/>
    <w:rsid w:val="777D4906"/>
    <w:rsid w:val="7786B392"/>
    <w:rsid w:val="779E3B72"/>
    <w:rsid w:val="77A417F4"/>
    <w:rsid w:val="77AB64F1"/>
    <w:rsid w:val="77B52E55"/>
    <w:rsid w:val="77BD387F"/>
    <w:rsid w:val="77D647AB"/>
    <w:rsid w:val="77E67AC2"/>
    <w:rsid w:val="77F8F52C"/>
    <w:rsid w:val="7804C613"/>
    <w:rsid w:val="780EE1DB"/>
    <w:rsid w:val="78240C0C"/>
    <w:rsid w:val="7836990C"/>
    <w:rsid w:val="7837BA65"/>
    <w:rsid w:val="7846CD97"/>
    <w:rsid w:val="7850BF25"/>
    <w:rsid w:val="78511752"/>
    <w:rsid w:val="7851697E"/>
    <w:rsid w:val="785E60B2"/>
    <w:rsid w:val="786194C6"/>
    <w:rsid w:val="786EE9CF"/>
    <w:rsid w:val="7871121E"/>
    <w:rsid w:val="78715A16"/>
    <w:rsid w:val="788A1531"/>
    <w:rsid w:val="78966475"/>
    <w:rsid w:val="789793E2"/>
    <w:rsid w:val="78B21945"/>
    <w:rsid w:val="78CC4990"/>
    <w:rsid w:val="78E15182"/>
    <w:rsid w:val="78E16CF2"/>
    <w:rsid w:val="78EFED95"/>
    <w:rsid w:val="790501B3"/>
    <w:rsid w:val="790C58F4"/>
    <w:rsid w:val="790D9983"/>
    <w:rsid w:val="79121D1A"/>
    <w:rsid w:val="79175000"/>
    <w:rsid w:val="791C6DE7"/>
    <w:rsid w:val="791F6F2C"/>
    <w:rsid w:val="79331B67"/>
    <w:rsid w:val="7938B1D6"/>
    <w:rsid w:val="7965FF5B"/>
    <w:rsid w:val="7969B455"/>
    <w:rsid w:val="797140FF"/>
    <w:rsid w:val="797EE22E"/>
    <w:rsid w:val="79940F4A"/>
    <w:rsid w:val="799DA39F"/>
    <w:rsid w:val="79A85686"/>
    <w:rsid w:val="79AE27E6"/>
    <w:rsid w:val="79B86972"/>
    <w:rsid w:val="79C61DE9"/>
    <w:rsid w:val="79C71F2A"/>
    <w:rsid w:val="79F6CB6D"/>
    <w:rsid w:val="79FCB363"/>
    <w:rsid w:val="7A0434CC"/>
    <w:rsid w:val="7A065FEF"/>
    <w:rsid w:val="7A0F7266"/>
    <w:rsid w:val="7A15134F"/>
    <w:rsid w:val="7A1A85B5"/>
    <w:rsid w:val="7A3BC25C"/>
    <w:rsid w:val="7A3EED67"/>
    <w:rsid w:val="7A5C738B"/>
    <w:rsid w:val="7A6ECAD3"/>
    <w:rsid w:val="7A798AAC"/>
    <w:rsid w:val="7A7DBE87"/>
    <w:rsid w:val="7A977FAB"/>
    <w:rsid w:val="7A9C0F29"/>
    <w:rsid w:val="7A9C715E"/>
    <w:rsid w:val="7ABD88CE"/>
    <w:rsid w:val="7AD600A4"/>
    <w:rsid w:val="7AD9B64E"/>
    <w:rsid w:val="7AE4FEBA"/>
    <w:rsid w:val="7AF832CA"/>
    <w:rsid w:val="7AFDCA4E"/>
    <w:rsid w:val="7B008769"/>
    <w:rsid w:val="7B04E873"/>
    <w:rsid w:val="7B1FD874"/>
    <w:rsid w:val="7B20B406"/>
    <w:rsid w:val="7B2A5B8F"/>
    <w:rsid w:val="7B30C096"/>
    <w:rsid w:val="7B364A0E"/>
    <w:rsid w:val="7B46893C"/>
    <w:rsid w:val="7B5174BB"/>
    <w:rsid w:val="7B6D77E0"/>
    <w:rsid w:val="7B70055D"/>
    <w:rsid w:val="7B76E6D5"/>
    <w:rsid w:val="7BBFC189"/>
    <w:rsid w:val="7BC55A1C"/>
    <w:rsid w:val="7BDABDC8"/>
    <w:rsid w:val="7BDF1AA1"/>
    <w:rsid w:val="7BED28DE"/>
    <w:rsid w:val="7BF6EF18"/>
    <w:rsid w:val="7C4CE7EA"/>
    <w:rsid w:val="7C4EE1DF"/>
    <w:rsid w:val="7C533DA4"/>
    <w:rsid w:val="7C562B60"/>
    <w:rsid w:val="7C644E32"/>
    <w:rsid w:val="7C8FAD0D"/>
    <w:rsid w:val="7C9137A5"/>
    <w:rsid w:val="7C9A031F"/>
    <w:rsid w:val="7CB263F2"/>
    <w:rsid w:val="7CB6B642"/>
    <w:rsid w:val="7CBBF982"/>
    <w:rsid w:val="7CC31CBF"/>
    <w:rsid w:val="7CE7A7AD"/>
    <w:rsid w:val="7CEFED7E"/>
    <w:rsid w:val="7CFF8BFF"/>
    <w:rsid w:val="7D1509D6"/>
    <w:rsid w:val="7D248875"/>
    <w:rsid w:val="7D26E44B"/>
    <w:rsid w:val="7D2BD17D"/>
    <w:rsid w:val="7D2DD4B7"/>
    <w:rsid w:val="7D31EFCA"/>
    <w:rsid w:val="7D3F321D"/>
    <w:rsid w:val="7D43CAEE"/>
    <w:rsid w:val="7D66681A"/>
    <w:rsid w:val="7D781441"/>
    <w:rsid w:val="7DB41290"/>
    <w:rsid w:val="7DB55F49"/>
    <w:rsid w:val="7DFDA110"/>
    <w:rsid w:val="7E0491BF"/>
    <w:rsid w:val="7E1B49BA"/>
    <w:rsid w:val="7E2103BF"/>
    <w:rsid w:val="7E3188F7"/>
    <w:rsid w:val="7E35A0AF"/>
    <w:rsid w:val="7E3D2591"/>
    <w:rsid w:val="7E5DFCA7"/>
    <w:rsid w:val="7E6A69E5"/>
    <w:rsid w:val="7E879E01"/>
    <w:rsid w:val="7E8BCC13"/>
    <w:rsid w:val="7EA7A988"/>
    <w:rsid w:val="7EA813D5"/>
    <w:rsid w:val="7ECEF755"/>
    <w:rsid w:val="7EF2100E"/>
    <w:rsid w:val="7F125E8A"/>
    <w:rsid w:val="7F192695"/>
    <w:rsid w:val="7F21A4D1"/>
    <w:rsid w:val="7F413ACF"/>
    <w:rsid w:val="7F690694"/>
    <w:rsid w:val="7F825A05"/>
    <w:rsid w:val="7F88F926"/>
    <w:rsid w:val="7F913232"/>
    <w:rsid w:val="7F9C6DC3"/>
    <w:rsid w:val="7FA4C276"/>
    <w:rsid w:val="7FB16377"/>
    <w:rsid w:val="7FBAEA63"/>
    <w:rsid w:val="7FC25407"/>
    <w:rsid w:val="7FC300A2"/>
    <w:rsid w:val="7FCC70A8"/>
    <w:rsid w:val="7FDF02FF"/>
    <w:rsid w:val="7FEBD3A5"/>
    <w:rsid w:val="7FF15737"/>
    <w:rsid w:val="7FF6262E"/>
    <w:rsid w:val="7FF6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E7190"/>
  <w15:docId w15:val="{73BA57C9-CB66-B74E-BE68-872ABD75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03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07A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A59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A596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A596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59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596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A5963"/>
    <w:pPr>
      <w:spacing w:after="0" w:line="240" w:lineRule="auto"/>
    </w:pPr>
  </w:style>
  <w:style w:type="paragraph" w:styleId="NormaleWeb">
    <w:name w:val="Normal (Web)"/>
    <w:basedOn w:val="Normale"/>
    <w:link w:val="NormaleWebCarattere"/>
    <w:uiPriority w:val="99"/>
    <w:rsid w:val="00BC07A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BD5CA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138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01B6D"/>
  </w:style>
  <w:style w:type="paragraph" w:styleId="Testonormale">
    <w:name w:val="Plain Text"/>
    <w:basedOn w:val="Normale"/>
    <w:link w:val="TestonormaleCarattere"/>
    <w:uiPriority w:val="99"/>
    <w:unhideWhenUsed/>
    <w:rsid w:val="0048048F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8048F"/>
    <w:rPr>
      <w:rFonts w:ascii="Calibri" w:hAnsi="Calibri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3C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Grigliatabella">
    <w:name w:val="Table Grid"/>
    <w:basedOn w:val="Tabellanormale"/>
    <w:rsid w:val="00444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410F69"/>
    <w:pPr>
      <w:spacing w:after="0" w:line="240" w:lineRule="auto"/>
    </w:pPr>
  </w:style>
  <w:style w:type="paragraph" w:customStyle="1" w:styleId="s7">
    <w:name w:val="s7"/>
    <w:basedOn w:val="Normale"/>
    <w:rsid w:val="004D155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bumpedfont15">
    <w:name w:val="bumpedfont15"/>
    <w:basedOn w:val="Carpredefinitoparagrafo"/>
    <w:rsid w:val="004D155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6CFA"/>
    <w:rPr>
      <w:color w:val="605E5C"/>
      <w:shd w:val="clear" w:color="auto" w:fill="E1DFDD"/>
    </w:rPr>
  </w:style>
  <w:style w:type="character" w:customStyle="1" w:styleId="NormaleWebCarattere">
    <w:name w:val="Normale (Web) Carattere"/>
    <w:link w:val="NormaleWeb"/>
    <w:uiPriority w:val="99"/>
    <w:locked/>
    <w:rsid w:val="00D078ED"/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66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666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C666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B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50F"/>
  </w:style>
  <w:style w:type="paragraph" w:styleId="Pidipagina">
    <w:name w:val="footer"/>
    <w:basedOn w:val="Normale"/>
    <w:link w:val="PidipaginaCarattere"/>
    <w:uiPriority w:val="99"/>
    <w:unhideWhenUsed/>
    <w:rsid w:val="009B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50F"/>
  </w:style>
  <w:style w:type="character" w:customStyle="1" w:styleId="normaltextrun">
    <w:name w:val="normaltextrun"/>
    <w:basedOn w:val="Carpredefinitoparagrafo"/>
    <w:rsid w:val="00DC6752"/>
  </w:style>
  <w:style w:type="character" w:customStyle="1" w:styleId="Menzione1">
    <w:name w:val="Menzione1"/>
    <w:basedOn w:val="Carpredefinitoparagrafo"/>
    <w:uiPriority w:val="99"/>
    <w:unhideWhenUsed/>
    <w:rsid w:val="004D26D6"/>
    <w:rPr>
      <w:color w:val="2B579A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77E2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3DB0"/>
    <w:rPr>
      <w:color w:val="800080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2B672A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0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8229">
          <w:marLeft w:val="0"/>
          <w:marRight w:val="0"/>
          <w:marTop w:val="0"/>
          <w:marBottom w:val="0"/>
          <w:divBdr>
            <w:top w:val="single" w:sz="2" w:space="0" w:color="96ABBF"/>
            <w:left w:val="single" w:sz="2" w:space="0" w:color="96ABBF"/>
            <w:bottom w:val="single" w:sz="2" w:space="0" w:color="96ABBF"/>
            <w:right w:val="single" w:sz="2" w:space="0" w:color="96ABBF"/>
          </w:divBdr>
          <w:divsChild>
            <w:div w:id="13883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4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ma.europa.eu/en/medicines/human/EPAR/briumvi" TargetMode="External"/><Relationship Id="rId18" Type="http://schemas.openxmlformats.org/officeDocument/2006/relationships/hyperlink" Target="https://www.globenewswire.com/Tracker?data=_nDeNjQqZznwaEoI8XX4MRc3RdpCLyFWHeAGyrs7dKFdPMBv03JfgNJqzEjfz83h33sR7Lg7LvGXXCDoNwk-Z3iTMHjWDOKZmwCPJUeopOw=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ir@tgtxinc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tgtherapeutics.com" TargetMode="External"/><Relationship Id="rId17" Type="http://schemas.openxmlformats.org/officeDocument/2006/relationships/hyperlink" Target="https://www.globenewswire.com/Tracker?data=3CAiRShSUridQC0ITcmvD06nmSvwb6S8thq76M8RQKbWe47WgXi9mY-e1Ju_yEQ2vKR9gmv_3b3vdLbQdN-g4L4ETGs-Zfb5YhnfmhA13xI=" TargetMode="External"/><Relationship Id="rId25" Type="http://schemas.openxmlformats.org/officeDocument/2006/relationships/hyperlink" Target="https://www.globenewswire.com/Tracker?data=fhVPlDRckTFduy0xErFN2eJ-2mzv4zgN7kxQuJjMnkXIkkFlAVJX0p022M5O-rNbwidZx99jSPuHOY4p1zCzSZulVdUEz7BCnoN5HSBx0QfOFkUizJUvot0DpxkUF55mxQHaz_7p8cKyc4JQRxErq30UcTXemW2wQA8lFMT9SmWzK09usmsqI02C4ag0B3GDEF92usmDFQk_iKH2f4nshw=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gtherapeutics.com" TargetMode="External"/><Relationship Id="rId20" Type="http://schemas.openxmlformats.org/officeDocument/2006/relationships/hyperlink" Target="https://www.globenewswire.com/Tracker?data=WHIyVgddADi8Yt8IMbgyzLOX-K-ScMAVL1q8LKbTSo3N-GsfGfXfdPk2XuQZQeVQiagtBIqQBYWBlFlE6yPyjMyLRbbiATf5W5OF5Vr9YuQ=" TargetMode="External"/><Relationship Id="rId29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therapeutics.com" TargetMode="External"/><Relationship Id="rId24" Type="http://schemas.openxmlformats.org/officeDocument/2006/relationships/hyperlink" Target="mailto:a.martucci@vrelations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gtherapeutics.com/label-prescribing-info/uspi-briumvi.pdf" TargetMode="External"/><Relationship Id="rId23" Type="http://schemas.openxmlformats.org/officeDocument/2006/relationships/hyperlink" Target="mailto:f.alibrandi@vrelations.it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neuraxpharm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riumvi.com" TargetMode="External"/><Relationship Id="rId22" Type="http://schemas.openxmlformats.org/officeDocument/2006/relationships/hyperlink" Target="mailto:media@tgtxinc.com" TargetMode="External"/><Relationship Id="rId27" Type="http://schemas.openxmlformats.org/officeDocument/2006/relationships/fontTable" Target="fontTable.xml"/><Relationship Id="rId30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0E9EB68-C095-463F-A28B-886D87C27FF4}">
    <t:Anchor>
      <t:Comment id="60987350"/>
    </t:Anchor>
    <t:History>
      <t:Event id="{8403CFD6-E40E-490D-A9C9-7104C7E377E8}" time="2023-07-18T23:18:17.584Z">
        <t:Attribution userId="S::jb@tgtxinc.com::e89601ab-54be-4b4b-9cec-dfd22cfa2b59" userProvider="AD" userName="Jenna Bosco"/>
        <t:Anchor>
          <t:Comment id="60987350"/>
        </t:Anchor>
        <t:Create/>
      </t:Event>
      <t:Event id="{26EA57A4-1A90-426D-8AD9-51FE565ACC6C}" time="2023-07-18T23:18:17.584Z">
        <t:Attribution userId="S::jb@tgtxinc.com::e89601ab-54be-4b4b-9cec-dfd22cfa2b59" userProvider="AD" userName="Jenna Bosco"/>
        <t:Anchor>
          <t:Comment id="60987350"/>
        </t:Anchor>
        <t:Assign userId="S::michael.kranz@tgtxinc.com::38b99c8b-6256-417b-a511-e262c4189482" userProvider="AD" userName="Michael Kranz"/>
      </t:Event>
      <t:Event id="{C091BE39-E0A5-4317-AA58-3A7C06F4008D}" time="2023-07-18T23:18:17.584Z">
        <t:Attribution userId="S::jb@tgtxinc.com::e89601ab-54be-4b4b-9cec-dfd22cfa2b59" userProvider="AD" userName="Jenna Bosco"/>
        <t:Anchor>
          <t:Comment id="60987350"/>
        </t:Anchor>
        <t:SetTitle title="@Michael Kranz did you confirm this is accurat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E673D7695884E844A2AF9B2F4E775" ma:contentTypeVersion="17" ma:contentTypeDescription="Create a new document." ma:contentTypeScope="" ma:versionID="faaca8d442ae4a09c93d77d3a1fa4756">
  <xsd:schema xmlns:xsd="http://www.w3.org/2001/XMLSchema" xmlns:xs="http://www.w3.org/2001/XMLSchema" xmlns:p="http://schemas.microsoft.com/office/2006/metadata/properties" xmlns:ns2="bee03f60-0782-41ac-9a00-45187a4bc39f" xmlns:ns3="71043405-34cf-419a-bd13-660e2a7eb545" xmlns:ns4="728ebf6a-85ad-4045-b928-4dafdf0214bb" targetNamespace="http://schemas.microsoft.com/office/2006/metadata/properties" ma:root="true" ma:fieldsID="fec764d2c7be2450ceccd0605d296e55" ns2:_="" ns3:_="" ns4:_="">
    <xsd:import namespace="bee03f60-0782-41ac-9a00-45187a4bc39f"/>
    <xsd:import namespace="71043405-34cf-419a-bd13-660e2a7eb545"/>
    <xsd:import namespace="728ebf6a-85ad-4045-b928-4dafdf021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3f60-0782-41ac-9a00-45187a4bc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3acc48-6d1d-41ef-9ac3-bd9c69bb9c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43405-34cf-419a-bd13-660e2a7eb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ebf6a-85ad-4045-b928-4dafdf0214b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1969a52-d96f-42df-91f0-0f1e770ed915}" ma:internalName="TaxCatchAll" ma:showField="CatchAllData" ma:web="728ebf6a-85ad-4045-b928-4dafdf021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043405-34cf-419a-bd13-660e2a7eb545">
      <UserInfo>
        <DisplayName>Michael Kranz</DisplayName>
        <AccountId>157</AccountId>
        <AccountType/>
      </UserInfo>
    </SharedWithUsers>
    <lcf76f155ced4ddcb4097134ff3c332f xmlns="bee03f60-0782-41ac-9a00-45187a4bc39f">
      <Terms xmlns="http://schemas.microsoft.com/office/infopath/2007/PartnerControls"/>
    </lcf76f155ced4ddcb4097134ff3c332f>
    <TaxCatchAll xmlns="728ebf6a-85ad-4045-b928-4dafdf0214b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E1DD0-F299-46E3-836E-BA35F20E3C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DC8BBD-9296-4AAE-9F84-101519C6B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3f60-0782-41ac-9a00-45187a4bc39f"/>
    <ds:schemaRef ds:uri="71043405-34cf-419a-bd13-660e2a7eb545"/>
    <ds:schemaRef ds:uri="728ebf6a-85ad-4045-b928-4dafdf021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DCF2AB-9170-4B96-A846-D8A45E350FAB}">
  <ds:schemaRefs>
    <ds:schemaRef ds:uri="http://schemas.microsoft.com/office/2006/metadata/properties"/>
    <ds:schemaRef ds:uri="http://schemas.microsoft.com/office/infopath/2007/PartnerControls"/>
    <ds:schemaRef ds:uri="71043405-34cf-419a-bd13-660e2a7eb545"/>
    <ds:schemaRef ds:uri="bee03f60-0782-41ac-9a00-45187a4bc39f"/>
    <ds:schemaRef ds:uri="728ebf6a-85ad-4045-b928-4dafdf0214bb"/>
  </ds:schemaRefs>
</ds:datastoreItem>
</file>

<file path=customXml/itemProps4.xml><?xml version="1.0" encoding="utf-8"?>
<ds:datastoreItem xmlns:ds="http://schemas.openxmlformats.org/officeDocument/2006/customXml" ds:itemID="{291CF74C-2968-4700-9ABB-F270AD0FD0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3774</Words>
  <Characters>21513</Characters>
  <Application>Microsoft Office Word</Application>
  <DocSecurity>0</DocSecurity>
  <Lines>179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TGTX</dc:creator>
  <cp:lastModifiedBy>Francesca Alibrandi</cp:lastModifiedBy>
  <cp:revision>26</cp:revision>
  <cp:lastPrinted>2023-07-21T12:42:00Z</cp:lastPrinted>
  <dcterms:created xsi:type="dcterms:W3CDTF">2023-07-31T13:18:00Z</dcterms:created>
  <dcterms:modified xsi:type="dcterms:W3CDTF">2023-08-01T07:53:00Z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0x010100AAD6C8C2C60D464AB5C0602E7D2A7D7E</vt:lpwstr>
  </property>
  <property fmtid="{D5CDD505-2E9C-101B-9397-08002B2CF9AE}" pid="3" name="MediaServiceImageTags">
    <vt:lpwstr/>
  </property>
</Properties>
</file>