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6CF2" w14:textId="5250C1FE" w:rsidR="0046500F" w:rsidRDefault="002F59F3" w:rsidP="002F59F3">
      <w:pPr>
        <w:jc w:val="center"/>
      </w:pPr>
      <w:bookmarkStart w:id="0" w:name="_Hlk97740348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E8E0278" wp14:editId="5092C5DC">
            <wp:simplePos x="0" y="0"/>
            <wp:positionH relativeFrom="margin">
              <wp:align>center</wp:align>
            </wp:positionH>
            <wp:positionV relativeFrom="paragraph">
              <wp:posOffset>-232410</wp:posOffset>
            </wp:positionV>
            <wp:extent cx="2714625" cy="493988"/>
            <wp:effectExtent l="0" t="0" r="0" b="1905"/>
            <wp:wrapNone/>
            <wp:docPr id="1" name="Immagine 1" descr="Neopharmed Gentili S.p.A.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opharmed Gentili S.p.A. |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9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9FD0F2" w14:textId="3D1FC428" w:rsidR="00C344E6" w:rsidRPr="00C344E6" w:rsidRDefault="00C344E6" w:rsidP="00C76F27">
      <w:pPr>
        <w:rPr>
          <w:rFonts w:cstheme="minorHAnsi"/>
          <w:sz w:val="10"/>
          <w:szCs w:val="10"/>
        </w:rPr>
      </w:pPr>
    </w:p>
    <w:p w14:paraId="5FEA76E0" w14:textId="77777777" w:rsidR="00DC09C8" w:rsidRDefault="00DC09C8" w:rsidP="00C344E6">
      <w:pPr>
        <w:jc w:val="center"/>
        <w:rPr>
          <w:rFonts w:cstheme="minorHAnsi"/>
          <w:sz w:val="26"/>
          <w:szCs w:val="26"/>
        </w:rPr>
      </w:pPr>
    </w:p>
    <w:p w14:paraId="7128EC43" w14:textId="77777777" w:rsidR="00515775" w:rsidRDefault="00515775" w:rsidP="00C344E6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06B51045" w14:textId="7D92508B" w:rsidR="00C344E6" w:rsidRPr="007233F7" w:rsidRDefault="00C344E6" w:rsidP="00C344E6">
      <w:pPr>
        <w:jc w:val="center"/>
        <w:rPr>
          <w:rFonts w:asciiTheme="minorHAnsi" w:hAnsiTheme="minorHAnsi" w:cstheme="minorHAnsi"/>
        </w:rPr>
      </w:pPr>
      <w:r w:rsidRPr="007233F7">
        <w:rPr>
          <w:rFonts w:asciiTheme="minorHAnsi" w:hAnsiTheme="minorHAnsi" w:cstheme="minorHAnsi"/>
        </w:rPr>
        <w:t>COMUNICATO STAMPA</w:t>
      </w:r>
    </w:p>
    <w:p w14:paraId="5BA06181" w14:textId="295FE799" w:rsidR="00C344E6" w:rsidRPr="007233F7" w:rsidRDefault="00C344E6" w:rsidP="00C344E6">
      <w:pPr>
        <w:jc w:val="center"/>
        <w:rPr>
          <w:rFonts w:cstheme="minorHAnsi"/>
          <w:sz w:val="22"/>
          <w:szCs w:val="22"/>
          <w:u w:val="single"/>
        </w:rPr>
      </w:pPr>
    </w:p>
    <w:p w14:paraId="5F4497D2" w14:textId="77777777" w:rsidR="00F033AC" w:rsidRPr="007233F7" w:rsidRDefault="00F033AC" w:rsidP="00C344E6">
      <w:pPr>
        <w:jc w:val="center"/>
        <w:rPr>
          <w:rFonts w:cstheme="minorHAnsi"/>
          <w:sz w:val="22"/>
          <w:szCs w:val="22"/>
          <w:u w:val="single"/>
        </w:rPr>
      </w:pPr>
    </w:p>
    <w:p w14:paraId="6278AD93" w14:textId="29B74D77" w:rsidR="00E736BA" w:rsidRDefault="00E736BA" w:rsidP="000061CC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Eric Falcand è il nuovo </w:t>
      </w:r>
      <w:r w:rsidR="0085464F">
        <w:rPr>
          <w:rFonts w:asciiTheme="minorHAnsi" w:hAnsiTheme="minorHAnsi" w:cstheme="minorHAnsi"/>
          <w:b/>
          <w:bCs/>
          <w:sz w:val="26"/>
          <w:szCs w:val="26"/>
        </w:rPr>
        <w:t>CEO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di Neopharmed Gentili </w:t>
      </w:r>
    </w:p>
    <w:p w14:paraId="1E9728CA" w14:textId="77777777" w:rsidR="00956F15" w:rsidRPr="0027448D" w:rsidRDefault="00956F15" w:rsidP="000061CC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79C39877" w14:textId="77777777" w:rsidR="00816A0C" w:rsidRPr="0027448D" w:rsidRDefault="00816A0C" w:rsidP="005F094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F485AA" w14:textId="77777777" w:rsidR="00714FB6" w:rsidRPr="007233F7" w:rsidRDefault="00714FB6" w:rsidP="00714FB6">
      <w:pPr>
        <w:jc w:val="center"/>
        <w:rPr>
          <w:rFonts w:cstheme="minorHAnsi"/>
          <w:b/>
          <w:bCs/>
          <w:sz w:val="22"/>
          <w:szCs w:val="22"/>
        </w:rPr>
      </w:pPr>
    </w:p>
    <w:p w14:paraId="2CDB9FF7" w14:textId="15489E05" w:rsidR="00E736BA" w:rsidRDefault="00C344E6" w:rsidP="00C815B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24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Milano, </w:t>
      </w:r>
      <w:r w:rsidR="00691953">
        <w:rPr>
          <w:rFonts w:asciiTheme="minorHAnsi" w:hAnsiTheme="minorHAnsi" w:cstheme="minorHAnsi"/>
          <w:color w:val="000000" w:themeColor="text1"/>
          <w:sz w:val="22"/>
          <w:szCs w:val="22"/>
        </w:rPr>
        <w:t>6 novembre</w:t>
      </w:r>
      <w:r w:rsidR="006F3109" w:rsidRPr="00F124AA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721C05" w:rsidRPr="00F124A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6F3109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F788F" w:rsidRPr="007233F7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F8656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D011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Eric </w:t>
      </w:r>
      <w:proofErr w:type="spellStart"/>
      <w:r w:rsidR="00D011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Falcand</w:t>
      </w:r>
      <w:proofErr w:type="spellEnd"/>
      <w:r w:rsidR="00D011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D01180" w:rsidRPr="00D011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è il nuovo </w:t>
      </w:r>
      <w:r w:rsidR="0085464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CEO</w:t>
      </w:r>
      <w:r w:rsidR="00D01180" w:rsidRPr="00F8656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86566" w:rsidRPr="00F8656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di Neopharmed Gentili</w:t>
      </w:r>
      <w:r w:rsidR="00F86566">
        <w:rPr>
          <w:rFonts w:asciiTheme="minorHAnsi" w:hAnsiTheme="minorHAnsi" w:cstheme="minorHAnsi"/>
          <w:color w:val="000000" w:themeColor="text1"/>
          <w:sz w:val="22"/>
          <w:szCs w:val="22"/>
        </w:rPr>
        <w:t>, a</w:t>
      </w:r>
      <w:r w:rsidR="00D01180" w:rsidRPr="00D011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zienda farmaceutica </w:t>
      </w:r>
      <w:r w:rsidR="005556F4" w:rsidRPr="00D01180">
        <w:rPr>
          <w:rFonts w:asciiTheme="minorHAnsi" w:hAnsiTheme="minorHAnsi" w:cstheme="minorHAnsi"/>
          <w:color w:val="000000" w:themeColor="text1"/>
          <w:sz w:val="22"/>
          <w:szCs w:val="22"/>
        </w:rPr>
        <w:t>specializzata nella commercializzazione di soluzioni ad alto valore terapeutico</w:t>
      </w:r>
      <w:r w:rsidR="005556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556F4" w:rsidRPr="005556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storicamente radicata </w:t>
      </w:r>
      <w:r w:rsidR="005556F4">
        <w:rPr>
          <w:rFonts w:asciiTheme="minorHAnsi" w:hAnsiTheme="minorHAnsi" w:cstheme="minorHAnsi"/>
          <w:color w:val="000000" w:themeColor="text1"/>
          <w:sz w:val="22"/>
          <w:szCs w:val="22"/>
        </w:rPr>
        <w:t>in Italia e</w:t>
      </w:r>
      <w:r w:rsidR="005556F4" w:rsidRPr="005556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</w:t>
      </w:r>
      <w:r w:rsidR="00E736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forte</w:t>
      </w:r>
      <w:r w:rsidR="005556F4" w:rsidRPr="005556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espansione oltre i confini nazionali</w:t>
      </w:r>
      <w:r w:rsidR="005556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01180" w:rsidRPr="00D011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controllata </w:t>
      </w:r>
      <w:r w:rsidR="00E50455">
        <w:rPr>
          <w:rFonts w:asciiTheme="minorHAnsi" w:hAnsiTheme="minorHAnsi" w:cstheme="minorHAnsi"/>
          <w:color w:val="000000" w:themeColor="text1"/>
          <w:sz w:val="22"/>
          <w:szCs w:val="22"/>
        </w:rPr>
        <w:t>dai fondi</w:t>
      </w:r>
      <w:r w:rsid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Private Equity</w:t>
      </w:r>
      <w:r w:rsidR="00D01180" w:rsidRPr="00D011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Ardian </w:t>
      </w:r>
      <w:r w:rsidR="00854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</w:t>
      </w:r>
      <w:r w:rsidR="00E50455">
        <w:rPr>
          <w:rFonts w:asciiTheme="minorHAnsi" w:hAnsiTheme="minorHAnsi" w:cstheme="minorHAnsi"/>
          <w:color w:val="000000" w:themeColor="text1"/>
          <w:sz w:val="22"/>
          <w:szCs w:val="22"/>
        </w:rPr>
        <w:t>NB</w:t>
      </w:r>
      <w:r w:rsidR="00854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Renaissance </w:t>
      </w:r>
      <w:r w:rsidR="00D01180" w:rsidRPr="00D01180">
        <w:rPr>
          <w:rFonts w:asciiTheme="minorHAnsi" w:hAnsiTheme="minorHAnsi" w:cstheme="minorHAnsi"/>
          <w:color w:val="000000" w:themeColor="text1"/>
          <w:sz w:val="22"/>
          <w:szCs w:val="22"/>
        </w:rPr>
        <w:t>in partnership con la famiglia Del Bono</w:t>
      </w:r>
      <w:r w:rsidR="00D01180">
        <w:rPr>
          <w:rFonts w:asciiTheme="minorHAnsi" w:hAnsiTheme="minorHAnsi" w:cstheme="minorHAnsi"/>
          <w:color w:val="000000" w:themeColor="text1"/>
          <w:sz w:val="22"/>
          <w:szCs w:val="22"/>
        </w:rPr>
        <w:t>. Falcand succede ad Alessandro Del Bono</w:t>
      </w:r>
      <w:r w:rsidR="002326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36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che continuerà a ricoprire l’incarico di Presidente </w:t>
      </w:r>
      <w:r w:rsidR="0085464F">
        <w:rPr>
          <w:rFonts w:asciiTheme="minorHAnsi" w:hAnsiTheme="minorHAnsi" w:cstheme="minorHAnsi"/>
          <w:color w:val="000000" w:themeColor="text1"/>
          <w:sz w:val="22"/>
          <w:szCs w:val="22"/>
        </w:rPr>
        <w:t>Esecutivo</w:t>
      </w:r>
      <w:r w:rsidR="00E736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0DCCFA8C" w14:textId="30B17D09" w:rsidR="00C24097" w:rsidRPr="00C24097" w:rsidRDefault="00D01180" w:rsidP="00C815B4">
      <w:pPr>
        <w:spacing w:after="120"/>
        <w:jc w:val="both"/>
        <w:rPr>
          <w:rFonts w:ascii="Lato" w:hAnsi="Lato"/>
          <w:sz w:val="36"/>
          <w:szCs w:val="36"/>
          <w:shd w:val="clear" w:color="auto" w:fill="F8F9FA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La nomina di Falcand</w:t>
      </w:r>
      <w:r w:rsidR="004A67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è coerente con la strategia di sviluppo</w:t>
      </w:r>
      <w:r w:rsidR="00EA03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A67F9">
        <w:rPr>
          <w:rFonts w:asciiTheme="minorHAnsi" w:hAnsiTheme="minorHAnsi" w:cstheme="minorHAnsi"/>
          <w:color w:val="000000" w:themeColor="text1"/>
          <w:sz w:val="22"/>
          <w:szCs w:val="22"/>
        </w:rPr>
        <w:t>di Neopharmed Gentili</w:t>
      </w:r>
      <w:r w:rsidR="009E6A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A0398">
        <w:rPr>
          <w:rFonts w:asciiTheme="minorHAnsi" w:hAnsiTheme="minorHAnsi" w:cstheme="minorHAnsi"/>
          <w:color w:val="000000" w:themeColor="text1"/>
          <w:sz w:val="22"/>
          <w:szCs w:val="22"/>
        </w:rPr>
        <w:t>avviata negli anni 2000</w:t>
      </w:r>
      <w:r w:rsidR="009E6A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r w:rsidR="004A67F9">
        <w:rPr>
          <w:rFonts w:asciiTheme="minorHAnsi" w:hAnsiTheme="minorHAnsi" w:cstheme="minorHAnsi"/>
          <w:color w:val="000000" w:themeColor="text1"/>
          <w:sz w:val="22"/>
          <w:szCs w:val="22"/>
        </w:rPr>
        <w:t>consolidatasi</w:t>
      </w:r>
      <w:r w:rsidR="00EA03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A67F9" w:rsidRPr="009E6A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 </w:t>
      </w:r>
      <w:r w:rsidR="00EA03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l’entrata nel capitale di importanti player internazionali come Ardian e NB Renaissance, </w:t>
      </w:r>
      <w:r w:rsidR="009E6A3F" w:rsidRPr="009E6A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 l’obiettivo di potenziare e accelerare </w:t>
      </w:r>
      <w:proofErr w:type="spellStart"/>
      <w:r w:rsidR="009E6A3F" w:rsidRPr="009E6A3F">
        <w:rPr>
          <w:rFonts w:asciiTheme="minorHAnsi" w:hAnsiTheme="minorHAnsi" w:cstheme="minorHAnsi"/>
          <w:color w:val="000000" w:themeColor="text1"/>
          <w:sz w:val="22"/>
          <w:szCs w:val="22"/>
        </w:rPr>
        <w:t>uteriormente</w:t>
      </w:r>
      <w:proofErr w:type="spellEnd"/>
      <w:r w:rsidR="009E6A3F" w:rsidRPr="009E6A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crescita </w:t>
      </w:r>
      <w:r w:rsidR="00EA03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dell’azienda </w:t>
      </w:r>
      <w:r w:rsidR="009E6A3F" w:rsidRPr="009E6A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Italia e in Europa. </w:t>
      </w:r>
      <w:r w:rsidR="0027448D" w:rsidRPr="0027448D">
        <w:rPr>
          <w:rFonts w:asciiTheme="minorHAnsi" w:hAnsiTheme="minorHAnsi" w:cstheme="minorHAnsi"/>
          <w:color w:val="000000" w:themeColor="text1"/>
          <w:sz w:val="22"/>
          <w:szCs w:val="22"/>
        </w:rPr>
        <w:t>Con sede a Milano, Neopharmed Gentili è</w:t>
      </w:r>
      <w:r w:rsidR="00F16E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oggi</w:t>
      </w:r>
      <w:r w:rsidR="0027448D" w:rsidRPr="002744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una delle maggiori aziende farmaceutiche operanti sul mercato italiano. Forte di una delle più grandi reti di informatori scientifici in Italia, vanta una posizione da leader in </w:t>
      </w:r>
      <w:r w:rsidR="00C240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diverse </w:t>
      </w:r>
      <w:r w:rsidR="0027448D" w:rsidRPr="0027448D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C24097">
        <w:rPr>
          <w:rFonts w:asciiTheme="minorHAnsi" w:hAnsiTheme="minorHAnsi" w:cstheme="minorHAnsi"/>
          <w:color w:val="000000" w:themeColor="text1"/>
          <w:sz w:val="22"/>
          <w:szCs w:val="22"/>
        </w:rPr>
        <w:t>ree terapeutiche</w:t>
      </w:r>
      <w:r w:rsidR="0027448D" w:rsidRPr="002744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4097">
        <w:rPr>
          <w:rFonts w:asciiTheme="minorHAnsi" w:hAnsiTheme="minorHAnsi" w:cstheme="minorHAnsi"/>
          <w:color w:val="000000" w:themeColor="text1"/>
          <w:sz w:val="22"/>
          <w:szCs w:val="22"/>
        </w:rPr>
        <w:t>come quella c</w:t>
      </w:r>
      <w:r w:rsidR="0027448D" w:rsidRPr="0027448D">
        <w:rPr>
          <w:rFonts w:asciiTheme="minorHAnsi" w:hAnsiTheme="minorHAnsi" w:cstheme="minorHAnsi"/>
          <w:color w:val="000000" w:themeColor="text1"/>
          <w:sz w:val="22"/>
          <w:szCs w:val="22"/>
        </w:rPr>
        <w:t>ardiovascolare</w:t>
      </w:r>
      <w:r w:rsidR="00C240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quella</w:t>
      </w:r>
      <w:r w:rsid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4097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27448D" w:rsidRPr="0027448D">
        <w:rPr>
          <w:rFonts w:asciiTheme="minorHAnsi" w:hAnsiTheme="minorHAnsi" w:cstheme="minorHAnsi"/>
          <w:color w:val="000000" w:themeColor="text1"/>
          <w:sz w:val="22"/>
          <w:szCs w:val="22"/>
        </w:rPr>
        <w:t>eurologi</w:t>
      </w:r>
      <w:r w:rsidR="00C24097">
        <w:rPr>
          <w:rFonts w:asciiTheme="minorHAnsi" w:hAnsiTheme="minorHAnsi" w:cstheme="minorHAnsi"/>
          <w:color w:val="000000" w:themeColor="text1"/>
          <w:sz w:val="22"/>
          <w:szCs w:val="22"/>
        </w:rPr>
        <w:t>ca, mettendo a disposizione degli specialisti e dei medici di medicina generale un ampio ventaglio di soluzioni terapeutiche.</w:t>
      </w:r>
    </w:p>
    <w:p w14:paraId="2BA27103" w14:textId="10B09540" w:rsidR="000E548F" w:rsidRPr="000E548F" w:rsidRDefault="00F80F15" w:rsidP="00C0776B">
      <w:pPr>
        <w:spacing w:after="1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F80F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Commentando la sua nomina </w:t>
      </w:r>
      <w:r w:rsidR="0085464F">
        <w:rPr>
          <w:rFonts w:asciiTheme="minorHAnsi" w:hAnsiTheme="minorHAnsi" w:cstheme="minorHAnsi"/>
          <w:color w:val="000000" w:themeColor="text1"/>
          <w:sz w:val="22"/>
          <w:szCs w:val="22"/>
        </w:rPr>
        <w:t>a CEO</w:t>
      </w:r>
      <w:r w:rsidRPr="00F80F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 Neopharmed Gentili</w:t>
      </w:r>
      <w:r w:rsidRPr="00F80F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F80F1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Eric </w:t>
      </w:r>
      <w:proofErr w:type="spellStart"/>
      <w:r w:rsidRPr="00F80F1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Falcand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0F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 dichiarato: </w:t>
      </w:r>
      <w:r w:rsidRPr="00F80F1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“</w:t>
      </w:r>
      <w:r w:rsidR="000E548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La crescita di Neopharmed Gentili in Italia, in particolare negli ultimi anni, è stata considerevole. Neopharmed Gentili è una realtà farmaceutica di </w:t>
      </w:r>
      <w:r w:rsidR="000238E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successo</w:t>
      </w:r>
      <w:r w:rsidR="000E548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</w:t>
      </w:r>
      <w:r w:rsidR="000E548F" w:rsidRPr="00F80F1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esempio di competitività e attrattività</w:t>
      </w:r>
      <w:r w:rsidR="000238E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nei mercati in cui opera</w:t>
      </w:r>
      <w:r w:rsidR="000E548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  <w:r w:rsidR="001264C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Partendo da </w:t>
      </w:r>
      <w:r w:rsidR="000238E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queste solide basi, è </w:t>
      </w:r>
      <w:r w:rsidR="000E548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un onore per me </w:t>
      </w:r>
      <w:r w:rsidR="00E5045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contribuire </w:t>
      </w:r>
      <w:r w:rsidR="000E548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ad accelerare la crescita internazionale dell’azienda, in particolar modo nell’Unione Europea, </w:t>
      </w:r>
      <w:r w:rsidR="00E5045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con l’obiettivo di </w:t>
      </w:r>
      <w:r w:rsidR="000E548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portare farmaci </w:t>
      </w:r>
      <w:r w:rsidR="00E5045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sempre più </w:t>
      </w:r>
      <w:r w:rsidR="000E548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innovativi ai pazienti in Italia e in Europa. </w:t>
      </w:r>
      <w:r w:rsidRPr="00F80F1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Ringrazio</w:t>
      </w:r>
      <w:r w:rsidR="0085464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Alessandro del Bono e </w:t>
      </w:r>
      <w:r w:rsidRPr="00F80F1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il Consiglio di Amministrazione per la fiducia e la stima dimostrata con questa 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nomina</w:t>
      </w:r>
      <w:r w:rsidR="00B5389B" w:rsidRPr="00F80F1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”.</w:t>
      </w:r>
    </w:p>
    <w:p w14:paraId="61DB9C32" w14:textId="1EA8D227" w:rsidR="00C0776B" w:rsidRDefault="00B5389B" w:rsidP="00C0776B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Eric Falcand, francese, ha maturato un’esperienza ultra-trentennale nel settore farmaceutico, ricoprendo posizioni di leadership </w:t>
      </w:r>
      <w:r w:rsidR="00FF10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alla guida di filiali di multinazionali farmaceutiche e </w:t>
      </w:r>
      <w:r w:rsidR="00C0776B">
        <w:rPr>
          <w:rFonts w:asciiTheme="minorHAnsi" w:hAnsiTheme="minorHAnsi" w:cstheme="minorHAnsi"/>
          <w:color w:val="000000" w:themeColor="text1"/>
          <w:sz w:val="22"/>
          <w:szCs w:val="22"/>
        </w:rPr>
        <w:t>nell’area di sviluppo del business. Prima di approdare in Neopharmed Gentil</w:t>
      </w:r>
      <w:r w:rsidR="00956F15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0E548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077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 ricoperto </w:t>
      </w:r>
      <w:r w:rsidR="00C0776B" w:rsidRPr="00C077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carica di Vicepresidente e Responsabile </w:t>
      </w:r>
      <w:r w:rsidR="00023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Globale </w:t>
      </w:r>
      <w:r w:rsidR="00C0776B">
        <w:rPr>
          <w:rFonts w:asciiTheme="minorHAnsi" w:hAnsiTheme="minorHAnsi" w:cstheme="minorHAnsi"/>
          <w:color w:val="000000" w:themeColor="text1"/>
          <w:sz w:val="22"/>
          <w:szCs w:val="22"/>
        </w:rPr>
        <w:t>del Bus</w:t>
      </w:r>
      <w:r w:rsidR="00B145B2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C0776B">
        <w:rPr>
          <w:rFonts w:asciiTheme="minorHAnsi" w:hAnsiTheme="minorHAnsi" w:cstheme="minorHAnsi"/>
          <w:color w:val="000000" w:themeColor="text1"/>
          <w:sz w:val="22"/>
          <w:szCs w:val="22"/>
        </w:rPr>
        <w:t>ness Development</w:t>
      </w:r>
      <w:r w:rsidR="00C0776B" w:rsidRPr="00C077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presso i Laboratori </w:t>
      </w:r>
      <w:proofErr w:type="spellStart"/>
      <w:r w:rsidR="00C0776B" w:rsidRPr="00C0776B">
        <w:rPr>
          <w:rFonts w:asciiTheme="minorHAnsi" w:hAnsiTheme="minorHAnsi" w:cstheme="minorHAnsi"/>
          <w:color w:val="000000" w:themeColor="text1"/>
          <w:sz w:val="22"/>
          <w:szCs w:val="22"/>
        </w:rPr>
        <w:t>Servier</w:t>
      </w:r>
      <w:proofErr w:type="spellEnd"/>
      <w:r w:rsidR="000E548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dove ha </w:t>
      </w:r>
      <w:r w:rsidR="000238EF">
        <w:rPr>
          <w:rFonts w:asciiTheme="minorHAnsi" w:hAnsiTheme="minorHAnsi" w:cstheme="minorHAnsi"/>
          <w:color w:val="000000" w:themeColor="text1"/>
          <w:sz w:val="22"/>
          <w:szCs w:val="22"/>
        </w:rPr>
        <w:t>condotto</w:t>
      </w:r>
      <w:r w:rsidR="000238E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diverse </w:t>
      </w:r>
      <w:r w:rsid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importanti </w:t>
      </w:r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operazioni di M&amp;A </w:t>
      </w:r>
      <w:r w:rsid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 trasformazione </w:t>
      </w:r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>per il Gruppo</w:t>
      </w:r>
      <w:r w:rsidR="00532512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23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precedenza, </w:t>
      </w:r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 ricoperto diverse posizioni di Direzione Generale, tra cui quella di Amministratore Delegato di </w:t>
      </w:r>
      <w:proofErr w:type="spellStart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>Servier</w:t>
      </w:r>
      <w:proofErr w:type="spellEnd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Russia e </w:t>
      </w:r>
      <w:r w:rsidR="00023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CEO di </w:t>
      </w:r>
      <w:proofErr w:type="spellStart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>Servier</w:t>
      </w:r>
      <w:proofErr w:type="spellEnd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UK</w:t>
      </w:r>
      <w:r w:rsidR="000238EF">
        <w:rPr>
          <w:rFonts w:asciiTheme="minorHAnsi" w:hAnsiTheme="minorHAnsi" w:cstheme="minorHAnsi"/>
          <w:color w:val="000000" w:themeColor="text1"/>
          <w:sz w:val="22"/>
          <w:szCs w:val="22"/>
        </w:rPr>
        <w:t>, ed è</w:t>
      </w:r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stato responsabile dello sviluppo commerciale e delle licenze di </w:t>
      </w:r>
      <w:proofErr w:type="spellStart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>Servier</w:t>
      </w:r>
      <w:proofErr w:type="spellEnd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negli Stati Uniti. Prima di lavorare in </w:t>
      </w:r>
      <w:proofErr w:type="spellStart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>Servier</w:t>
      </w:r>
      <w:proofErr w:type="spellEnd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è stato responsabile delle operazioni commerciali in diverse aziende, tra cui </w:t>
      </w:r>
      <w:proofErr w:type="spellStart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>Synthelabo</w:t>
      </w:r>
      <w:proofErr w:type="spellEnd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(Sanofi) e </w:t>
      </w:r>
      <w:proofErr w:type="spellStart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>Virbac</w:t>
      </w:r>
      <w:proofErr w:type="spellEnd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Falcand ha conseguito un dottorato in Medicina Veterinaria presso l'Ecole </w:t>
      </w:r>
      <w:proofErr w:type="spellStart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>Nationale</w:t>
      </w:r>
      <w:proofErr w:type="spellEnd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>Vétérinaire</w:t>
      </w:r>
      <w:proofErr w:type="spellEnd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Lyon e un MBA presso la EM Lyon Business School. Si è </w:t>
      </w:r>
      <w:r w:rsidR="00532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laureato </w:t>
      </w:r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presso l'Institut de </w:t>
      </w:r>
      <w:proofErr w:type="spellStart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>Pharmacie</w:t>
      </w:r>
      <w:proofErr w:type="spellEnd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>Industrielle</w:t>
      </w:r>
      <w:proofErr w:type="spellEnd"/>
      <w:r w:rsidR="000E548F" w:rsidRPr="000E54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Lyon.</w:t>
      </w:r>
    </w:p>
    <w:p w14:paraId="6F1B3BEE" w14:textId="58637CD2" w:rsidR="00956F15" w:rsidRDefault="00FF1051" w:rsidP="00FF1051">
      <w:pPr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6F1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“Falcand è un </w:t>
      </w:r>
      <w:r w:rsidR="0085464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manager </w:t>
      </w:r>
      <w:r w:rsidRPr="00956F1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di grande esperienza</w:t>
      </w:r>
      <w:r w:rsidR="00956F15" w:rsidRPr="00956F1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 con solide qualità umane e pro</w:t>
      </w:r>
      <w:r w:rsidR="00B145B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fessionali </w:t>
      </w:r>
      <w:r w:rsidRPr="00956F1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e una forte visione internazionale, qualità che lo rendono la figura ideale per guidare </w:t>
      </w:r>
      <w:r w:rsidR="00956F15" w:rsidRPr="00956F1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l’azienda</w:t>
      </w:r>
      <w:r w:rsidRPr="00956F1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nella sua nuova fase di espansione</w:t>
      </w:r>
      <w:r w:rsidR="00956F15" w:rsidRPr="00956F1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Avrà il pieno supporto dal Consiglio di Amministrazione e gli auguro un lungo percorso di successo e grandi soddisfazioni alla guida </w:t>
      </w:r>
      <w:r w:rsidR="00E5045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dell’azienda</w:t>
      </w:r>
      <w:r w:rsidR="00956F15" w:rsidRPr="00956F1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”,</w:t>
      </w:r>
      <w:r w:rsidRPr="00FF10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 aggiunto</w:t>
      </w:r>
      <w:r w:rsidR="00956F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il Presidente </w:t>
      </w:r>
      <w:r w:rsidR="0085464F">
        <w:rPr>
          <w:rFonts w:asciiTheme="minorHAnsi" w:hAnsiTheme="minorHAnsi" w:cstheme="minorHAnsi"/>
          <w:color w:val="000000" w:themeColor="text1"/>
          <w:sz w:val="22"/>
          <w:szCs w:val="22"/>
        </w:rPr>
        <w:t>Esecutivo</w:t>
      </w:r>
      <w:r w:rsidR="00956F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Neopharmed Gentili,</w:t>
      </w:r>
      <w:r w:rsidRPr="00FF10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956F1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Alessandro Del Bono.</w:t>
      </w:r>
    </w:p>
    <w:p w14:paraId="44B4334E" w14:textId="77777777" w:rsidR="00956F15" w:rsidRPr="00C815B4" w:rsidRDefault="00956F15" w:rsidP="00C815B4">
      <w:pPr>
        <w:spacing w:after="120"/>
        <w:jc w:val="both"/>
        <w:rPr>
          <w:rFonts w:asciiTheme="minorHAnsi" w:hAnsiTheme="minorHAnsi" w:cstheme="minorHAnsi"/>
        </w:rPr>
      </w:pPr>
    </w:p>
    <w:p w14:paraId="63968972" w14:textId="0B174CC9" w:rsidR="00614053" w:rsidRPr="007233F7" w:rsidRDefault="007233F7" w:rsidP="00DD2CB6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***</w:t>
      </w:r>
    </w:p>
    <w:p w14:paraId="6B02ED88" w14:textId="77777777" w:rsidR="00DC09C8" w:rsidRDefault="00DC09C8" w:rsidP="00AE01BF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3A70F392" w14:textId="77777777" w:rsidR="00956F15" w:rsidRDefault="00956F15" w:rsidP="00AE01BF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32837AA5" w14:textId="77777777" w:rsidR="00956F15" w:rsidRDefault="00956F15" w:rsidP="00AE01BF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47698F72" w14:textId="77777777" w:rsidR="00956F15" w:rsidRPr="007233F7" w:rsidRDefault="00956F15" w:rsidP="00AE01BF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505C1FB4" w14:textId="64B7674D" w:rsidR="00AE01BF" w:rsidRPr="007233F7" w:rsidRDefault="00AE01BF" w:rsidP="00AE01BF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7233F7">
        <w:rPr>
          <w:rFonts w:asciiTheme="minorHAnsi" w:hAnsiTheme="minorHAnsi" w:cstheme="minorHAnsi"/>
          <w:b/>
          <w:iCs/>
          <w:sz w:val="20"/>
          <w:szCs w:val="20"/>
          <w:u w:val="single"/>
        </w:rPr>
        <w:t>Informazioni su Neopharmed Gentili</w:t>
      </w:r>
    </w:p>
    <w:p w14:paraId="059DC2B4" w14:textId="7939212A" w:rsidR="00534F2D" w:rsidRDefault="00AE01BF" w:rsidP="00AE01BF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233F7">
        <w:rPr>
          <w:rFonts w:asciiTheme="minorHAnsi" w:hAnsiTheme="minorHAnsi" w:cstheme="minorHAnsi"/>
          <w:bCs/>
          <w:iCs/>
          <w:sz w:val="20"/>
          <w:szCs w:val="20"/>
        </w:rPr>
        <w:t>Neopharmed Gentili è un’azienda farmaceutica nata in Italia e storicamente radicata nel proprio territorio, in forte espansione oltre i confini nazionali grazie ad una consolidata ed affidabile esperienza nelle operazioni di M&amp;A e Licensing, specialmente con partner multinazionali. Ricerca, responsabilità e cura sono i pilastri che guidano la mission di Neopharmed Gentili di migliorare la salute e la qualità di vita di pazienti, caregiver e personale sanitario. L’aspirazione di Neopharmed Gentili è di aiutare le persone a vivere una vita sana e più longeva possibile, agendo con valore etico e precisione scientifica, e offrendo soluzioni ad alto valore terapeutico.</w:t>
      </w:r>
    </w:p>
    <w:p w14:paraId="198296AA" w14:textId="77777777" w:rsidR="00956F15" w:rsidRPr="007233F7" w:rsidRDefault="00956F15" w:rsidP="00AE01BF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2CB8727" w14:textId="3D2303A6" w:rsidR="003D1838" w:rsidRPr="007233F7" w:rsidRDefault="007233F7" w:rsidP="007233F7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***</w:t>
      </w:r>
    </w:p>
    <w:p w14:paraId="35FCE8A7" w14:textId="034FC981" w:rsidR="00614053" w:rsidRDefault="00614053" w:rsidP="00B87F6D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6F2174E" w14:textId="77777777" w:rsidR="007233F7" w:rsidRPr="007233F7" w:rsidRDefault="007233F7" w:rsidP="00B87F6D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4D645E5" w14:textId="64F505F7" w:rsidR="00614053" w:rsidRPr="007233F7" w:rsidRDefault="00614053" w:rsidP="00AE01BF">
      <w:pPr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7233F7">
        <w:rPr>
          <w:rFonts w:asciiTheme="minorHAnsi" w:hAnsiTheme="minorHAnsi" w:cstheme="minorHAnsi"/>
          <w:b/>
          <w:noProof/>
          <w:sz w:val="20"/>
          <w:szCs w:val="20"/>
          <w:u w:val="single"/>
        </w:rPr>
        <w:t>Per ulteriori informazioni</w:t>
      </w:r>
      <w:r w:rsidRPr="007233F7">
        <w:rPr>
          <w:rFonts w:asciiTheme="minorHAnsi" w:hAnsiTheme="minorHAnsi" w:cstheme="minorHAnsi"/>
          <w:b/>
          <w:noProof/>
          <w:sz w:val="20"/>
          <w:szCs w:val="20"/>
        </w:rPr>
        <w:t>:</w:t>
      </w:r>
    </w:p>
    <w:p w14:paraId="57FE5B56" w14:textId="77777777" w:rsidR="00614053" w:rsidRPr="007233F7" w:rsidRDefault="00614053" w:rsidP="00614053">
      <w:pPr>
        <w:contextualSpacing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7233F7">
        <w:rPr>
          <w:rFonts w:asciiTheme="minorHAnsi" w:hAnsiTheme="minorHAnsi" w:cstheme="minorHAnsi"/>
          <w:b/>
          <w:noProof/>
          <w:sz w:val="20"/>
          <w:szCs w:val="20"/>
        </w:rPr>
        <w:t>Ufficio stampa Neopharmed Gentili</w:t>
      </w:r>
    </w:p>
    <w:p w14:paraId="7B4429AB" w14:textId="5057EBD0" w:rsidR="00614053" w:rsidRPr="007233F7" w:rsidRDefault="00614053" w:rsidP="00614053">
      <w:pPr>
        <w:contextualSpacing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7233F7">
        <w:rPr>
          <w:rFonts w:asciiTheme="minorHAnsi" w:hAnsiTheme="minorHAnsi" w:cstheme="minorHAnsi"/>
          <w:b/>
          <w:noProof/>
          <w:sz w:val="20"/>
          <w:szCs w:val="20"/>
        </w:rPr>
        <w:t xml:space="preserve">Value Relations </w:t>
      </w:r>
    </w:p>
    <w:p w14:paraId="00FF9044" w14:textId="77777777" w:rsidR="00614053" w:rsidRPr="007233F7" w:rsidRDefault="00614053" w:rsidP="00614053">
      <w:pPr>
        <w:contextualSpacing/>
        <w:jc w:val="both"/>
        <w:rPr>
          <w:rFonts w:asciiTheme="minorHAnsi" w:hAnsiTheme="minorHAnsi" w:cstheme="minorHAnsi"/>
          <w:i/>
          <w:iCs/>
          <w:noProof/>
          <w:sz w:val="20"/>
          <w:szCs w:val="20"/>
        </w:rPr>
      </w:pPr>
      <w:r w:rsidRPr="007233F7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Angela Del Giudice </w:t>
      </w:r>
    </w:p>
    <w:p w14:paraId="674E4004" w14:textId="16A5306E" w:rsidR="00614053" w:rsidRPr="007233F7" w:rsidRDefault="00614053" w:rsidP="00614053">
      <w:pPr>
        <w:contextualSpacing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233F7">
        <w:rPr>
          <w:rFonts w:asciiTheme="minorHAnsi" w:hAnsiTheme="minorHAnsi" w:cstheme="minorHAnsi"/>
          <w:noProof/>
          <w:sz w:val="20"/>
          <w:szCs w:val="20"/>
        </w:rPr>
        <w:t xml:space="preserve">Mob. 392.6858392 | </w:t>
      </w:r>
      <w:hyperlink r:id="rId6" w:history="1">
        <w:r w:rsidRPr="007233F7">
          <w:rPr>
            <w:rStyle w:val="Collegamentoipertestuale"/>
            <w:rFonts w:asciiTheme="minorHAnsi" w:hAnsiTheme="minorHAnsi" w:cstheme="minorHAnsi"/>
            <w:noProof/>
            <w:sz w:val="20"/>
            <w:szCs w:val="20"/>
          </w:rPr>
          <w:t>a.delgiudice@vrelations.it</w:t>
        </w:r>
      </w:hyperlink>
      <w:r w:rsidRPr="007233F7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6FBFB832" w14:textId="0BC5AFBA" w:rsidR="000C7BF9" w:rsidRPr="007233F7" w:rsidRDefault="000C7BF9" w:rsidP="00614053">
      <w:pPr>
        <w:contextualSpacing/>
        <w:jc w:val="both"/>
        <w:rPr>
          <w:rFonts w:asciiTheme="minorHAnsi" w:hAnsiTheme="minorHAnsi" w:cstheme="minorHAnsi"/>
          <w:i/>
          <w:iCs/>
          <w:noProof/>
          <w:sz w:val="20"/>
          <w:szCs w:val="20"/>
        </w:rPr>
      </w:pPr>
      <w:r w:rsidRPr="007233F7">
        <w:rPr>
          <w:rFonts w:asciiTheme="minorHAnsi" w:hAnsiTheme="minorHAnsi" w:cstheme="minorHAnsi"/>
          <w:i/>
          <w:iCs/>
          <w:noProof/>
          <w:sz w:val="20"/>
          <w:szCs w:val="20"/>
        </w:rPr>
        <w:t>Chiara Farroni</w:t>
      </w:r>
    </w:p>
    <w:p w14:paraId="39F332DC" w14:textId="0D3DEE81" w:rsidR="000C7BF9" w:rsidRPr="007233F7" w:rsidRDefault="000C7BF9" w:rsidP="00614053">
      <w:pPr>
        <w:contextualSpacing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233F7">
        <w:rPr>
          <w:rFonts w:asciiTheme="minorHAnsi" w:hAnsiTheme="minorHAnsi" w:cstheme="minorHAnsi"/>
          <w:noProof/>
          <w:sz w:val="20"/>
          <w:szCs w:val="20"/>
        </w:rPr>
        <w:t xml:space="preserve">Mob. 331.4997375 | </w:t>
      </w:r>
      <w:hyperlink r:id="rId7" w:history="1">
        <w:r w:rsidRPr="007233F7">
          <w:rPr>
            <w:rStyle w:val="Collegamentoipertestuale"/>
            <w:rFonts w:asciiTheme="minorHAnsi" w:hAnsiTheme="minorHAnsi" w:cstheme="minorHAnsi"/>
            <w:noProof/>
            <w:sz w:val="20"/>
            <w:szCs w:val="20"/>
          </w:rPr>
          <w:t>c.farroni@vrelations.it</w:t>
        </w:r>
      </w:hyperlink>
      <w:r w:rsidRPr="007233F7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3FFAC5F3" w14:textId="5402C4BD" w:rsidR="00614053" w:rsidRPr="007233F7" w:rsidRDefault="00614053" w:rsidP="00614053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77D3BC33" w14:textId="42761314" w:rsidR="00B766E9" w:rsidRDefault="00B766E9" w:rsidP="00B87F6D">
      <w:pPr>
        <w:jc w:val="both"/>
        <w:rPr>
          <w:rFonts w:cstheme="minorHAnsi"/>
          <w:b/>
          <w:bCs/>
          <w:iCs/>
          <w:u w:val="single"/>
        </w:rPr>
      </w:pPr>
    </w:p>
    <w:p w14:paraId="46C6B9E3" w14:textId="77777777" w:rsidR="00614053" w:rsidRPr="00B87F6D" w:rsidRDefault="00614053" w:rsidP="00B87F6D">
      <w:pPr>
        <w:jc w:val="both"/>
        <w:rPr>
          <w:rFonts w:cstheme="minorHAnsi"/>
          <w:iCs/>
        </w:rPr>
      </w:pPr>
    </w:p>
    <w:p w14:paraId="6DA4A625" w14:textId="10ECBE5A" w:rsidR="00B87F6D" w:rsidRPr="00930FE9" w:rsidRDefault="00B87F6D" w:rsidP="00930FE9">
      <w:pPr>
        <w:jc w:val="both"/>
        <w:rPr>
          <w:rFonts w:cstheme="minorHAnsi"/>
          <w:iCs/>
        </w:rPr>
      </w:pPr>
    </w:p>
    <w:sectPr w:rsidR="00B87F6D" w:rsidRPr="00930FE9" w:rsidSect="00C0776B">
      <w:pgSz w:w="11906" w:h="16838"/>
      <w:pgMar w:top="12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TOT">
    <w:altName w:val="Courier New"/>
    <w:panose1 w:val="020B0604020202020204"/>
    <w:charset w:val="00"/>
    <w:family w:val="decorative"/>
    <w:notTrueType/>
    <w:pitch w:val="variable"/>
    <w:sig w:usb0="A00002AF" w:usb1="500078FB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477E"/>
    <w:multiLevelType w:val="hybridMultilevel"/>
    <w:tmpl w:val="F356CF1E"/>
    <w:lvl w:ilvl="0" w:tplc="0410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27FC223A"/>
    <w:multiLevelType w:val="hybridMultilevel"/>
    <w:tmpl w:val="695A0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14267">
    <w:abstractNumId w:val="0"/>
  </w:num>
  <w:num w:numId="2" w16cid:durableId="45580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41"/>
    <w:rsid w:val="000061CC"/>
    <w:rsid w:val="00017365"/>
    <w:rsid w:val="000238EF"/>
    <w:rsid w:val="00081BB8"/>
    <w:rsid w:val="000858AB"/>
    <w:rsid w:val="000966E6"/>
    <w:rsid w:val="000C5D68"/>
    <w:rsid w:val="000C7BF9"/>
    <w:rsid w:val="000E3CDC"/>
    <w:rsid w:val="000E548F"/>
    <w:rsid w:val="000F65ED"/>
    <w:rsid w:val="001264CD"/>
    <w:rsid w:val="00152AA2"/>
    <w:rsid w:val="001552B8"/>
    <w:rsid w:val="001604FC"/>
    <w:rsid w:val="001662EC"/>
    <w:rsid w:val="001722B1"/>
    <w:rsid w:val="00173142"/>
    <w:rsid w:val="00181F6A"/>
    <w:rsid w:val="0018238C"/>
    <w:rsid w:val="001914A0"/>
    <w:rsid w:val="001A514A"/>
    <w:rsid w:val="001B796A"/>
    <w:rsid w:val="001C3BB6"/>
    <w:rsid w:val="001E3680"/>
    <w:rsid w:val="0021447C"/>
    <w:rsid w:val="00232672"/>
    <w:rsid w:val="00235979"/>
    <w:rsid w:val="002465F9"/>
    <w:rsid w:val="002531FD"/>
    <w:rsid w:val="00256098"/>
    <w:rsid w:val="0027448D"/>
    <w:rsid w:val="00286071"/>
    <w:rsid w:val="002B4C2D"/>
    <w:rsid w:val="002C5C3D"/>
    <w:rsid w:val="002E5A78"/>
    <w:rsid w:val="002F59F3"/>
    <w:rsid w:val="00307B41"/>
    <w:rsid w:val="00315136"/>
    <w:rsid w:val="00337ACF"/>
    <w:rsid w:val="003628D0"/>
    <w:rsid w:val="00371D13"/>
    <w:rsid w:val="0037466F"/>
    <w:rsid w:val="00375D61"/>
    <w:rsid w:val="003B6C99"/>
    <w:rsid w:val="003D1838"/>
    <w:rsid w:val="003E2F4C"/>
    <w:rsid w:val="0042611A"/>
    <w:rsid w:val="004328CF"/>
    <w:rsid w:val="0044221E"/>
    <w:rsid w:val="00461E91"/>
    <w:rsid w:val="004639E9"/>
    <w:rsid w:val="0046500F"/>
    <w:rsid w:val="0047210E"/>
    <w:rsid w:val="00474494"/>
    <w:rsid w:val="00476233"/>
    <w:rsid w:val="004A67F9"/>
    <w:rsid w:val="004B17F3"/>
    <w:rsid w:val="004B33D7"/>
    <w:rsid w:val="004B6336"/>
    <w:rsid w:val="004C68B2"/>
    <w:rsid w:val="004D65B1"/>
    <w:rsid w:val="004D6CED"/>
    <w:rsid w:val="00515775"/>
    <w:rsid w:val="00522228"/>
    <w:rsid w:val="00522859"/>
    <w:rsid w:val="00532512"/>
    <w:rsid w:val="00534F2D"/>
    <w:rsid w:val="005357E1"/>
    <w:rsid w:val="00537980"/>
    <w:rsid w:val="005556F4"/>
    <w:rsid w:val="005654EC"/>
    <w:rsid w:val="00576F48"/>
    <w:rsid w:val="005847F9"/>
    <w:rsid w:val="0059149B"/>
    <w:rsid w:val="005959DF"/>
    <w:rsid w:val="00596C59"/>
    <w:rsid w:val="005A3F45"/>
    <w:rsid w:val="005D0A32"/>
    <w:rsid w:val="005D123D"/>
    <w:rsid w:val="005F094C"/>
    <w:rsid w:val="005F50C7"/>
    <w:rsid w:val="00614053"/>
    <w:rsid w:val="00633E7C"/>
    <w:rsid w:val="00677FA5"/>
    <w:rsid w:val="00681D76"/>
    <w:rsid w:val="00691953"/>
    <w:rsid w:val="00694967"/>
    <w:rsid w:val="00695A49"/>
    <w:rsid w:val="006C2F00"/>
    <w:rsid w:val="006F2087"/>
    <w:rsid w:val="006F3109"/>
    <w:rsid w:val="006F362C"/>
    <w:rsid w:val="007038C9"/>
    <w:rsid w:val="0071483D"/>
    <w:rsid w:val="00714FB6"/>
    <w:rsid w:val="00721C05"/>
    <w:rsid w:val="007226A0"/>
    <w:rsid w:val="007233F7"/>
    <w:rsid w:val="007316D9"/>
    <w:rsid w:val="00732FC4"/>
    <w:rsid w:val="00740DE5"/>
    <w:rsid w:val="00764D38"/>
    <w:rsid w:val="007A25CF"/>
    <w:rsid w:val="007B70F6"/>
    <w:rsid w:val="007D5FD2"/>
    <w:rsid w:val="00805746"/>
    <w:rsid w:val="00816A0C"/>
    <w:rsid w:val="008536A2"/>
    <w:rsid w:val="0085464F"/>
    <w:rsid w:val="00862664"/>
    <w:rsid w:val="008A3763"/>
    <w:rsid w:val="008C1013"/>
    <w:rsid w:val="008F0012"/>
    <w:rsid w:val="008F1CE6"/>
    <w:rsid w:val="00922875"/>
    <w:rsid w:val="00930FE9"/>
    <w:rsid w:val="00934E66"/>
    <w:rsid w:val="00956F15"/>
    <w:rsid w:val="0097374A"/>
    <w:rsid w:val="009754B9"/>
    <w:rsid w:val="009933D7"/>
    <w:rsid w:val="009A0C46"/>
    <w:rsid w:val="009B51A7"/>
    <w:rsid w:val="009B5619"/>
    <w:rsid w:val="009C4EE1"/>
    <w:rsid w:val="009C766D"/>
    <w:rsid w:val="009D3C2C"/>
    <w:rsid w:val="009E6A3F"/>
    <w:rsid w:val="009F02A3"/>
    <w:rsid w:val="009F788F"/>
    <w:rsid w:val="00A0116D"/>
    <w:rsid w:val="00A17D32"/>
    <w:rsid w:val="00A205F8"/>
    <w:rsid w:val="00A20655"/>
    <w:rsid w:val="00A3126C"/>
    <w:rsid w:val="00A4569B"/>
    <w:rsid w:val="00A516FB"/>
    <w:rsid w:val="00A77F7C"/>
    <w:rsid w:val="00A80B1B"/>
    <w:rsid w:val="00AA1DB6"/>
    <w:rsid w:val="00AA25F9"/>
    <w:rsid w:val="00AA352B"/>
    <w:rsid w:val="00AB03E1"/>
    <w:rsid w:val="00AC7E79"/>
    <w:rsid w:val="00AE01BF"/>
    <w:rsid w:val="00AE04F0"/>
    <w:rsid w:val="00AF7A67"/>
    <w:rsid w:val="00B11889"/>
    <w:rsid w:val="00B145B2"/>
    <w:rsid w:val="00B36493"/>
    <w:rsid w:val="00B5192B"/>
    <w:rsid w:val="00B5389B"/>
    <w:rsid w:val="00B61AA6"/>
    <w:rsid w:val="00B73011"/>
    <w:rsid w:val="00B766E9"/>
    <w:rsid w:val="00B87F6D"/>
    <w:rsid w:val="00B97C4E"/>
    <w:rsid w:val="00BA36FF"/>
    <w:rsid w:val="00BB119C"/>
    <w:rsid w:val="00BB394C"/>
    <w:rsid w:val="00BC436F"/>
    <w:rsid w:val="00BD4FB9"/>
    <w:rsid w:val="00BF4C99"/>
    <w:rsid w:val="00BF5B6B"/>
    <w:rsid w:val="00C0776B"/>
    <w:rsid w:val="00C1294A"/>
    <w:rsid w:val="00C24097"/>
    <w:rsid w:val="00C344E6"/>
    <w:rsid w:val="00C44834"/>
    <w:rsid w:val="00C44A06"/>
    <w:rsid w:val="00C55E27"/>
    <w:rsid w:val="00C66B12"/>
    <w:rsid w:val="00C76F27"/>
    <w:rsid w:val="00C815B4"/>
    <w:rsid w:val="00C83E61"/>
    <w:rsid w:val="00C87971"/>
    <w:rsid w:val="00C90660"/>
    <w:rsid w:val="00CC1B7B"/>
    <w:rsid w:val="00CC4330"/>
    <w:rsid w:val="00D01180"/>
    <w:rsid w:val="00D25A0E"/>
    <w:rsid w:val="00D51F71"/>
    <w:rsid w:val="00D57DCE"/>
    <w:rsid w:val="00D6539F"/>
    <w:rsid w:val="00D66729"/>
    <w:rsid w:val="00D756A9"/>
    <w:rsid w:val="00D80B1B"/>
    <w:rsid w:val="00D82D0B"/>
    <w:rsid w:val="00DA1D41"/>
    <w:rsid w:val="00DC09C8"/>
    <w:rsid w:val="00DC6094"/>
    <w:rsid w:val="00DC6E36"/>
    <w:rsid w:val="00DD2CB6"/>
    <w:rsid w:val="00DD6FC7"/>
    <w:rsid w:val="00DE0A92"/>
    <w:rsid w:val="00DE55F2"/>
    <w:rsid w:val="00DE7C46"/>
    <w:rsid w:val="00DF77BD"/>
    <w:rsid w:val="00E07CC0"/>
    <w:rsid w:val="00E257FF"/>
    <w:rsid w:val="00E44895"/>
    <w:rsid w:val="00E454EA"/>
    <w:rsid w:val="00E50455"/>
    <w:rsid w:val="00E618FC"/>
    <w:rsid w:val="00E644E3"/>
    <w:rsid w:val="00E72741"/>
    <w:rsid w:val="00E736BA"/>
    <w:rsid w:val="00E73BF7"/>
    <w:rsid w:val="00E75448"/>
    <w:rsid w:val="00E91328"/>
    <w:rsid w:val="00EA0398"/>
    <w:rsid w:val="00EB3880"/>
    <w:rsid w:val="00EE630F"/>
    <w:rsid w:val="00EF7365"/>
    <w:rsid w:val="00F033AC"/>
    <w:rsid w:val="00F10254"/>
    <w:rsid w:val="00F12051"/>
    <w:rsid w:val="00F124AA"/>
    <w:rsid w:val="00F16EAA"/>
    <w:rsid w:val="00F33FE3"/>
    <w:rsid w:val="00F36B21"/>
    <w:rsid w:val="00F621B3"/>
    <w:rsid w:val="00F631A4"/>
    <w:rsid w:val="00F80F15"/>
    <w:rsid w:val="00F86566"/>
    <w:rsid w:val="00FC1608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431"/>
  <w15:chartTrackingRefBased/>
  <w15:docId w15:val="{524116EC-5F01-4D4D-8AE9-13A0A630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574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57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C5D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823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238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23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23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238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8238C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0C7BF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21C05"/>
    <w:rPr>
      <w:b/>
      <w:bCs/>
    </w:rPr>
  </w:style>
  <w:style w:type="character" w:styleId="Enfasicorsivo">
    <w:name w:val="Emphasis"/>
    <w:basedOn w:val="Carpredefinitoparagrafo"/>
    <w:uiPriority w:val="20"/>
    <w:qFormat/>
    <w:rsid w:val="00721C05"/>
    <w:rPr>
      <w:i/>
      <w:iCs/>
    </w:rPr>
  </w:style>
  <w:style w:type="paragraph" w:customStyle="1" w:styleId="atext">
    <w:name w:val="atext"/>
    <w:basedOn w:val="Normale"/>
    <w:rsid w:val="00BB119C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816A0C"/>
    <w:pPr>
      <w:spacing w:before="100" w:beforeAutospacing="1" w:after="100" w:afterAutospacing="1"/>
    </w:pPr>
  </w:style>
  <w:style w:type="paragraph" w:customStyle="1" w:styleId="TitlePR">
    <w:name w:val="Title PR"/>
    <w:link w:val="TitlePRCar"/>
    <w:qFormat/>
    <w:rsid w:val="00E736BA"/>
    <w:pPr>
      <w:spacing w:after="240" w:line="240" w:lineRule="auto"/>
    </w:pPr>
    <w:rPr>
      <w:rFonts w:ascii="FuturaTOT" w:hAnsi="FuturaTOT" w:cs="Times New Roman"/>
      <w:b/>
      <w:color w:val="4472C4" w:themeColor="accent1"/>
      <w:sz w:val="40"/>
      <w:szCs w:val="40"/>
      <w:lang w:val="en-US"/>
    </w:rPr>
  </w:style>
  <w:style w:type="character" w:customStyle="1" w:styleId="TitlePRCar">
    <w:name w:val="Title PR Car"/>
    <w:basedOn w:val="Carpredefinitoparagrafo"/>
    <w:link w:val="TitlePR"/>
    <w:rsid w:val="00E736BA"/>
    <w:rPr>
      <w:rFonts w:ascii="FuturaTOT" w:hAnsi="FuturaTOT" w:cs="Times New Roman"/>
      <w:b/>
      <w:color w:val="4472C4" w:themeColor="accent1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421">
                  <w:marLeft w:val="-120"/>
                  <w:marRight w:val="-12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641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5FAA63"/>
                        <w:right w:val="none" w:sz="0" w:space="0" w:color="auto"/>
                      </w:divBdr>
                      <w:divsChild>
                        <w:div w:id="37192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7511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6268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1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35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6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05888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1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590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3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2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40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43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36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649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.farroni@vrelation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delgiudice@vrelation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Angela Del Giudice</cp:lastModifiedBy>
  <cp:revision>3</cp:revision>
  <dcterms:created xsi:type="dcterms:W3CDTF">2023-10-18T15:32:00Z</dcterms:created>
  <dcterms:modified xsi:type="dcterms:W3CDTF">2023-10-18T15:32:00Z</dcterms:modified>
</cp:coreProperties>
</file>